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ind w:left="102" w:right="102"/>
        <w:jc w:val="center"/>
        <w:rPr>
          <w:rFonts w:hint="eastAsia" w:ascii="方正小标宋简体" w:eastAsia="方正小标宋简体"/>
          <w:spacing w:val="10"/>
          <w:sz w:val="44"/>
          <w:szCs w:val="44"/>
          <w:lang w:val="en-US" w:eastAsia="zh-CN"/>
        </w:rPr>
      </w:pPr>
    </w:p>
    <w:p>
      <w:pPr>
        <w:spacing w:line="640" w:lineRule="exact"/>
        <w:jc w:val="center"/>
        <w:rPr>
          <w:rFonts w:hint="eastAsia" w:ascii="仿宋_GB2312" w:eastAsia="仿宋_GB2312"/>
          <w:color w:val="000000"/>
          <w:sz w:val="32"/>
        </w:rPr>
      </w:pPr>
    </w:p>
    <w:p>
      <w:pPr>
        <w:spacing w:line="640" w:lineRule="exact"/>
        <w:jc w:val="center"/>
        <w:rPr>
          <w:rFonts w:hint="eastAsia" w:ascii="仿宋_GB2312" w:eastAsia="仿宋_GB2312"/>
          <w:color w:val="000000"/>
          <w:sz w:val="32"/>
        </w:rPr>
      </w:pPr>
    </w:p>
    <w:p>
      <w:pPr>
        <w:spacing w:line="640" w:lineRule="exact"/>
        <w:jc w:val="center"/>
        <w:rPr>
          <w:rFonts w:hint="eastAsia" w:ascii="仿宋_GB2312" w:eastAsia="仿宋_GB2312"/>
          <w:color w:val="000000"/>
          <w:sz w:val="32"/>
        </w:rPr>
      </w:pPr>
    </w:p>
    <w:p>
      <w:pPr>
        <w:spacing w:line="640" w:lineRule="exact"/>
        <w:jc w:val="center"/>
        <w:rPr>
          <w:rFonts w:hint="eastAsia" w:ascii="仿宋_GB2312" w:eastAsia="仿宋_GB2312"/>
          <w:color w:val="000000"/>
          <w:sz w:val="32"/>
        </w:rPr>
      </w:pPr>
    </w:p>
    <w:p>
      <w:pPr>
        <w:spacing w:line="580" w:lineRule="exact"/>
        <w:ind w:right="102"/>
        <w:jc w:val="left"/>
        <w:rPr>
          <w:rFonts w:hint="eastAsia" w:ascii="仿宋_GB2312" w:eastAsia="仿宋_GB2312"/>
          <w:sz w:val="32"/>
          <w:szCs w:val="32"/>
          <w:lang w:val="en-US" w:eastAsia="zh-CN"/>
        </w:rPr>
      </w:pPr>
    </w:p>
    <w:p>
      <w:pPr>
        <w:spacing w:line="580" w:lineRule="exact"/>
        <w:ind w:right="102"/>
        <w:jc w:val="left"/>
        <w:rPr>
          <w:rFonts w:hint="eastAsia" w:ascii="仿宋_GB2312" w:eastAsia="仿宋_GB2312"/>
          <w:sz w:val="32"/>
          <w:szCs w:val="32"/>
          <w:lang w:val="en-US" w:eastAsia="zh-CN"/>
        </w:rPr>
      </w:pPr>
    </w:p>
    <w:p>
      <w:pPr>
        <w:spacing w:line="580" w:lineRule="exact"/>
        <w:ind w:right="102"/>
        <w:jc w:val="left"/>
        <w:rPr>
          <w:rFonts w:hint="eastAsia" w:ascii="仿宋_GB2312" w:eastAsia="仿宋_GB2312"/>
          <w:sz w:val="32"/>
          <w:szCs w:val="32"/>
          <w:lang w:val="en-US" w:eastAsia="zh-CN"/>
        </w:rPr>
      </w:pPr>
    </w:p>
    <w:p>
      <w:pPr>
        <w:spacing w:line="580" w:lineRule="exact"/>
        <w:ind w:right="102"/>
        <w:jc w:val="left"/>
        <w:rPr>
          <w:rFonts w:hint="eastAsia" w:ascii="仿宋_GB2312" w:eastAsia="仿宋_GB2312"/>
          <w:sz w:val="32"/>
          <w:szCs w:val="32"/>
          <w:lang w:val="en-US" w:eastAsia="zh-CN"/>
        </w:rPr>
      </w:pPr>
    </w:p>
    <w:p>
      <w:pPr>
        <w:spacing w:line="580" w:lineRule="exact"/>
        <w:ind w:right="102"/>
        <w:jc w:val="left"/>
        <w:rPr>
          <w:rFonts w:hint="eastAsia" w:ascii="仿宋_GB2312" w:eastAsia="仿宋_GB2312"/>
          <w:sz w:val="32"/>
          <w:szCs w:val="32"/>
          <w:lang w:val="en-US" w:eastAsia="zh-CN"/>
        </w:rPr>
      </w:pPr>
    </w:p>
    <w:p>
      <w:pPr>
        <w:spacing w:line="580" w:lineRule="exact"/>
        <w:ind w:right="102"/>
        <w:jc w:val="both"/>
        <w:rPr>
          <w:rFonts w:hint="eastAsia" w:ascii="仿宋_GB2312" w:eastAsia="仿宋_GB2312"/>
          <w:sz w:val="32"/>
          <w:szCs w:val="32"/>
          <w:lang w:val="en-US" w:eastAsia="zh-CN"/>
        </w:rPr>
      </w:pPr>
    </w:p>
    <w:p>
      <w:pPr>
        <w:spacing w:line="640" w:lineRule="exact"/>
        <w:ind w:firstLine="2240" w:firstLineChars="700"/>
        <w:jc w:val="both"/>
        <w:rPr>
          <w:rFonts w:hint="eastAsia" w:ascii="方正小标宋简体" w:eastAsia="方正小标宋简体"/>
          <w:spacing w:val="10"/>
          <w:sz w:val="44"/>
          <w:szCs w:val="44"/>
          <w:lang w:val="en-US" w:eastAsia="zh-CN"/>
        </w:rPr>
      </w:pPr>
      <w:r>
        <w:rPr>
          <w:rFonts w:hint="eastAsia" w:ascii="仿宋_GB2312" w:eastAsia="仿宋_GB2312"/>
          <w:color w:val="000000"/>
          <w:sz w:val="32"/>
        </w:rPr>
        <w:t>浙林会〔201</w:t>
      </w:r>
      <w:r>
        <w:rPr>
          <w:rFonts w:hint="eastAsia" w:ascii="仿宋_GB2312" w:eastAsia="仿宋_GB2312"/>
          <w:color w:val="000000"/>
          <w:sz w:val="32"/>
          <w:lang w:val="en-US" w:eastAsia="zh-CN"/>
        </w:rPr>
        <w:t>8</w:t>
      </w:r>
      <w:r>
        <w:rPr>
          <w:rFonts w:hint="eastAsia" w:ascii="仿宋_GB2312" w:eastAsia="仿宋_GB2312"/>
          <w:color w:val="000000"/>
          <w:sz w:val="32"/>
        </w:rPr>
        <w:t>〕</w:t>
      </w:r>
      <w:r>
        <w:rPr>
          <w:rFonts w:hint="eastAsia" w:ascii="仿宋_GB2312" w:eastAsia="仿宋_GB2312"/>
          <w:color w:val="000000"/>
          <w:sz w:val="32"/>
          <w:lang w:val="en-US" w:eastAsia="zh-CN"/>
        </w:rPr>
        <w:t>5</w:t>
      </w:r>
      <w:r>
        <w:rPr>
          <w:rFonts w:hint="eastAsia" w:ascii="仿宋_GB2312" w:eastAsia="仿宋_GB2312"/>
          <w:color w:val="000000"/>
          <w:sz w:val="32"/>
        </w:rPr>
        <w:t>号</w:t>
      </w:r>
    </w:p>
    <w:p>
      <w:pPr>
        <w:spacing w:line="680" w:lineRule="exact"/>
        <w:ind w:left="102" w:right="102"/>
        <w:jc w:val="center"/>
        <w:rPr>
          <w:rFonts w:hint="eastAsia" w:ascii="方正小标宋简体" w:eastAsia="方正小标宋简体"/>
          <w:spacing w:val="10"/>
          <w:sz w:val="44"/>
          <w:szCs w:val="44"/>
          <w:lang w:val="en-US" w:eastAsia="zh-CN"/>
        </w:rPr>
      </w:pPr>
    </w:p>
    <w:p>
      <w:pPr>
        <w:spacing w:line="680" w:lineRule="exact"/>
        <w:ind w:left="102" w:right="102"/>
        <w:jc w:val="center"/>
        <w:rPr>
          <w:rFonts w:hint="eastAsia" w:ascii="方正小标宋简体" w:eastAsia="方正小标宋简体"/>
          <w:spacing w:val="10"/>
          <w:sz w:val="44"/>
          <w:szCs w:val="44"/>
          <w:lang w:val="en-US" w:eastAsia="zh-CN"/>
        </w:rPr>
      </w:pPr>
    </w:p>
    <w:p>
      <w:pPr>
        <w:spacing w:line="680" w:lineRule="exact"/>
        <w:ind w:left="102" w:right="102"/>
        <w:jc w:val="center"/>
        <w:rPr>
          <w:rFonts w:hint="eastAsia" w:ascii="方正小标宋简体" w:eastAsia="方正小标宋简体"/>
          <w:spacing w:val="10"/>
          <w:sz w:val="44"/>
          <w:szCs w:val="44"/>
        </w:rPr>
      </w:pPr>
      <w:r>
        <w:rPr>
          <w:rFonts w:hint="eastAsia" w:ascii="方正小标宋简体" w:eastAsia="方正小标宋简体"/>
          <w:spacing w:val="10"/>
          <w:sz w:val="44"/>
          <w:szCs w:val="44"/>
          <w:lang w:val="en-US" w:eastAsia="zh-CN"/>
        </w:rPr>
        <w:t>浙江省林学会</w:t>
      </w:r>
      <w:r>
        <w:rPr>
          <w:rFonts w:hint="eastAsia" w:ascii="方正小标宋简体" w:eastAsia="方正小标宋简体"/>
          <w:spacing w:val="10"/>
          <w:sz w:val="44"/>
          <w:szCs w:val="44"/>
        </w:rPr>
        <w:t>关于第十</w:t>
      </w:r>
      <w:r>
        <w:rPr>
          <w:rFonts w:hint="eastAsia" w:ascii="方正小标宋简体" w:eastAsia="方正小标宋简体"/>
          <w:spacing w:val="10"/>
          <w:sz w:val="44"/>
          <w:szCs w:val="44"/>
          <w:lang w:val="en-US" w:eastAsia="zh-CN"/>
        </w:rPr>
        <w:t>八</w:t>
      </w:r>
      <w:r>
        <w:rPr>
          <w:rFonts w:hint="eastAsia" w:ascii="方正小标宋简体" w:eastAsia="方正小标宋简体"/>
          <w:spacing w:val="10"/>
          <w:sz w:val="44"/>
          <w:szCs w:val="44"/>
        </w:rPr>
        <w:t>届</w:t>
      </w:r>
      <w:r>
        <w:rPr>
          <w:rFonts w:hint="eastAsia" w:ascii="方正小标宋简体" w:eastAsia="方正小标宋简体"/>
          <w:spacing w:val="10"/>
          <w:sz w:val="44"/>
          <w:szCs w:val="44"/>
          <w:lang w:val="en-US" w:eastAsia="zh-CN"/>
        </w:rPr>
        <w:t>浙江省</w:t>
      </w:r>
      <w:r>
        <w:rPr>
          <w:rFonts w:hint="eastAsia" w:ascii="方正小标宋简体" w:eastAsia="方正小标宋简体"/>
          <w:spacing w:val="10"/>
          <w:sz w:val="44"/>
          <w:szCs w:val="44"/>
        </w:rPr>
        <w:t>科技兴林奖获奖结果的通</w:t>
      </w:r>
      <w:r>
        <w:rPr>
          <w:rFonts w:hint="eastAsia" w:ascii="方正小标宋简体" w:eastAsia="方正小标宋简体"/>
          <w:spacing w:val="10"/>
          <w:sz w:val="44"/>
          <w:szCs w:val="44"/>
          <w:lang w:val="en-US" w:eastAsia="zh-CN"/>
        </w:rPr>
        <w:t>报</w:t>
      </w:r>
    </w:p>
    <w:p>
      <w:pPr>
        <w:spacing w:line="580" w:lineRule="exact"/>
        <w:ind w:left="100" w:right="102"/>
        <w:jc w:val="center"/>
        <w:rPr>
          <w:rFonts w:hint="eastAsia" w:ascii="仿宋_GB2312" w:eastAsia="仿宋_GB2312"/>
          <w:sz w:val="32"/>
          <w:szCs w:val="32"/>
        </w:rPr>
      </w:pPr>
    </w:p>
    <w:p>
      <w:pPr>
        <w:spacing w:line="580" w:lineRule="exact"/>
        <w:ind w:right="102"/>
        <w:jc w:val="left"/>
        <w:rPr>
          <w:rFonts w:hint="eastAsia" w:ascii="仿宋_GB2312" w:eastAsia="仿宋_GB2312"/>
          <w:sz w:val="32"/>
          <w:szCs w:val="32"/>
          <w:lang w:val="en-US" w:eastAsia="zh-CN"/>
        </w:rPr>
      </w:pPr>
      <w:r>
        <w:rPr>
          <w:rFonts w:hint="eastAsia" w:ascii="仿宋_GB2312" w:eastAsia="仿宋_GB2312"/>
          <w:sz w:val="32"/>
          <w:szCs w:val="32"/>
        </w:rPr>
        <w:t>各市林学会，各</w:t>
      </w:r>
      <w:r>
        <w:rPr>
          <w:rFonts w:hint="eastAsia" w:ascii="仿宋_GB2312" w:eastAsia="仿宋_GB2312"/>
          <w:sz w:val="32"/>
          <w:szCs w:val="32"/>
          <w:lang w:val="en-US" w:eastAsia="zh-CN"/>
        </w:rPr>
        <w:t>有关单位</w:t>
      </w:r>
      <w:r>
        <w:rPr>
          <w:rFonts w:hint="eastAsia" w:ascii="仿宋_GB2312" w:eastAsia="仿宋_GB2312"/>
          <w:sz w:val="32"/>
          <w:szCs w:val="32"/>
        </w:rPr>
        <w:t>：</w:t>
      </w:r>
    </w:p>
    <w:p>
      <w:pPr>
        <w:spacing w:line="580" w:lineRule="exact"/>
        <w:ind w:right="102"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为表彰和奖励在林业科技进步和科学普及工作中作出突出贡献的单位和个人，深入实施创新驱动发展战略，积极推动林业科学技术进步，大力提高全民林业科学素养，全面推动林业现代化建设，根据《浙江省科技兴林奖奖励办法》有关规定，浙江省林学会组织开展了第十八届浙江省科技兴林奖评选工作。经形式审查、专家网评、会议评审和社会公示等程序，最终评出科学技术类获奖项目57项，科学普及类获奖项目11个（科普基地10个，科普活动1个）。其中，“亚热带泥质海岸防护林体系构建与功能提升技术 ”等10个项目荣获科学技术类一等奖，“木竹质板材超声波缺陷检测关键技术及装备”等16个项目荣获科学技术类二等奖，“浙江省油茶产业升级发展与运行机制研究”等31个项目荣获科学技术类三等奖；浙江物产长乐创龄生物中草药基地等10个单位获优秀科普基地奖；“‘一亩山万元钱’科技富民模式普及与推广 ”获优秀科普活动奖。（详见附件）。现予以通报。</w:t>
      </w:r>
      <w:r>
        <w:rPr>
          <w:rFonts w:hint="eastAsia" w:ascii="仿宋_GB2312" w:eastAsia="仿宋_GB2312"/>
          <w:sz w:val="32"/>
          <w:szCs w:val="32"/>
          <w:lang w:val="en-US" w:eastAsia="zh-CN"/>
        </w:rPr>
        <w:br w:type="textWrapping"/>
      </w:r>
      <w:r>
        <w:rPr>
          <w:rFonts w:hint="eastAsia" w:ascii="仿宋_GB2312" w:eastAsia="仿宋_GB2312"/>
          <w:sz w:val="32"/>
          <w:szCs w:val="32"/>
          <w:lang w:val="en-US" w:eastAsia="zh-CN"/>
        </w:rPr>
        <w:t xml:space="preserve">   希望获奖单位和个人，发扬成绩，再接再厉，在林业科学研究和科学普及工作中取得更大的成就。希望广大林业科技工作者向获奖者学习，以科技兴林为</w:t>
      </w:r>
      <w:bookmarkStart w:id="0" w:name="_GoBack"/>
      <w:bookmarkEnd w:id="0"/>
      <w:r>
        <w:rPr>
          <w:rFonts w:hint="eastAsia" w:ascii="仿宋_GB2312" w:eastAsia="仿宋_GB2312"/>
          <w:sz w:val="32"/>
          <w:szCs w:val="32"/>
          <w:lang w:val="en-US" w:eastAsia="zh-CN"/>
        </w:rPr>
        <w:t xml:space="preserve">己任，发扬团结协作、顽强拼搏、奋力攀登、开拓创新的精神，勇于进取，扎实工作，为实施乡村振兴战略，实现“五年绿化平原水乡 十年建成森林浙江”目标作出新的更大的贡献。 </w:t>
      </w:r>
    </w:p>
    <w:p>
      <w:pPr>
        <w:spacing w:line="580" w:lineRule="exact"/>
        <w:ind w:right="102"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附件：第十八届浙江省科技兴林奖获奖成果名单</w:t>
      </w:r>
    </w:p>
    <w:p>
      <w:pPr>
        <w:spacing w:line="580" w:lineRule="exact"/>
        <w:ind w:right="102" w:firstLine="640" w:firstLineChars="200"/>
        <w:jc w:val="left"/>
        <w:rPr>
          <w:rFonts w:hint="eastAsia" w:ascii="仿宋_GB2312" w:eastAsia="仿宋_GB2312"/>
          <w:sz w:val="32"/>
          <w:szCs w:val="32"/>
          <w:lang w:val="en-US" w:eastAsia="zh-CN"/>
        </w:rPr>
      </w:pPr>
    </w:p>
    <w:p>
      <w:pPr>
        <w:spacing w:line="580" w:lineRule="exact"/>
        <w:ind w:right="102" w:firstLine="0" w:firstLineChars="0"/>
        <w:jc w:val="left"/>
        <w:rPr>
          <w:rFonts w:hint="eastAsia" w:ascii="仿宋_GB2312" w:eastAsia="仿宋_GB2312"/>
          <w:sz w:val="32"/>
          <w:szCs w:val="32"/>
          <w:lang w:val="en-US" w:eastAsia="zh-CN"/>
        </w:rPr>
      </w:pPr>
    </w:p>
    <w:p>
      <w:pPr>
        <w:spacing w:line="580" w:lineRule="exact"/>
        <w:ind w:right="102" w:firstLine="640" w:firstLineChars="200"/>
        <w:jc w:val="left"/>
        <w:rPr>
          <w:rFonts w:hint="eastAsia" w:ascii="仿宋_GB2312" w:eastAsia="仿宋_GB2312"/>
          <w:sz w:val="32"/>
          <w:szCs w:val="32"/>
          <w:lang w:val="en-US" w:eastAsia="zh-CN"/>
        </w:rPr>
      </w:pPr>
    </w:p>
    <w:p>
      <w:pPr>
        <w:spacing w:line="580" w:lineRule="exact"/>
        <w:ind w:right="102"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浙江省林学会</w:t>
      </w:r>
    </w:p>
    <w:p>
      <w:pPr>
        <w:spacing w:line="580" w:lineRule="exact"/>
        <w:ind w:right="102"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2018年4月8日</w:t>
      </w:r>
    </w:p>
    <w:p>
      <w:pPr>
        <w:spacing w:line="580" w:lineRule="exact"/>
        <w:ind w:right="102"/>
        <w:jc w:val="left"/>
        <w:rPr>
          <w:rFonts w:hint="eastAsia" w:ascii="仿宋_GB2312" w:eastAsia="仿宋_GB2312"/>
          <w:sz w:val="32"/>
          <w:szCs w:val="32"/>
          <w:lang w:val="en-US" w:eastAsia="zh-CN"/>
        </w:rPr>
        <w:sectPr>
          <w:pgSz w:w="11906" w:h="16838"/>
          <w:pgMar w:top="1440" w:right="1800" w:bottom="1440" w:left="1800" w:header="851" w:footer="992" w:gutter="0"/>
          <w:cols w:space="425" w:num="1"/>
          <w:docGrid w:type="lines" w:linePitch="312" w:charSpace="0"/>
        </w:sectPr>
      </w:pPr>
    </w:p>
    <w:p>
      <w:pPr>
        <w:spacing w:line="580" w:lineRule="exact"/>
        <w:ind w:right="102"/>
        <w:jc w:val="left"/>
        <w:rPr>
          <w:rFonts w:hint="eastAsia" w:ascii="仿宋_GB2312" w:eastAsia="仿宋_GB2312"/>
          <w:sz w:val="32"/>
          <w:szCs w:val="32"/>
          <w:lang w:val="en-US" w:eastAsia="zh-CN"/>
        </w:rPr>
      </w:pPr>
    </w:p>
    <w:p>
      <w:pPr>
        <w:jc w:val="center"/>
        <w:rPr>
          <w:rFonts w:hint="eastAsia" w:ascii="方正小标宋简体" w:hAnsi="方正小标宋简体" w:eastAsia="方正小标宋简体" w:cs="方正小标宋简体"/>
          <w:b w:val="0"/>
          <w:i w:val="0"/>
          <w:caps w:val="0"/>
          <w:color w:val="000000"/>
          <w:spacing w:val="0"/>
          <w:sz w:val="36"/>
          <w:szCs w:val="36"/>
          <w:shd w:val="clear" w:fill="FFFFFF"/>
        </w:rPr>
      </w:pPr>
      <w:r>
        <w:rPr>
          <w:rFonts w:hint="eastAsia" w:ascii="方正小标宋简体" w:hAnsi="方正小标宋简体" w:eastAsia="方正小标宋简体" w:cs="方正小标宋简体"/>
          <w:b w:val="0"/>
          <w:i w:val="0"/>
          <w:caps w:val="0"/>
          <w:color w:val="000000"/>
          <w:spacing w:val="0"/>
          <w:sz w:val="36"/>
          <w:szCs w:val="36"/>
          <w:shd w:val="clear" w:fill="FFFFFF"/>
        </w:rPr>
        <w:t>第十</w:t>
      </w:r>
      <w:r>
        <w:rPr>
          <w:rFonts w:hint="eastAsia" w:ascii="方正小标宋简体" w:hAnsi="方正小标宋简体" w:eastAsia="方正小标宋简体" w:cs="方正小标宋简体"/>
          <w:b w:val="0"/>
          <w:i w:val="0"/>
          <w:caps w:val="0"/>
          <w:color w:val="000000"/>
          <w:spacing w:val="0"/>
          <w:sz w:val="36"/>
          <w:szCs w:val="36"/>
          <w:shd w:val="clear" w:fill="FFFFFF"/>
          <w:lang w:val="en-US" w:eastAsia="zh-CN"/>
        </w:rPr>
        <w:t>八</w:t>
      </w:r>
      <w:r>
        <w:rPr>
          <w:rFonts w:hint="eastAsia" w:ascii="方正小标宋简体" w:hAnsi="方正小标宋简体" w:eastAsia="方正小标宋简体" w:cs="方正小标宋简体"/>
          <w:b w:val="0"/>
          <w:i w:val="0"/>
          <w:caps w:val="0"/>
          <w:color w:val="000000"/>
          <w:spacing w:val="0"/>
          <w:sz w:val="36"/>
          <w:szCs w:val="36"/>
          <w:shd w:val="clear" w:fill="FFFFFF"/>
        </w:rPr>
        <w:t>届“</w:t>
      </w:r>
      <w:r>
        <w:rPr>
          <w:rFonts w:hint="eastAsia" w:ascii="方正小标宋简体" w:hAnsi="方正小标宋简体" w:eastAsia="方正小标宋简体" w:cs="方正小标宋简体"/>
          <w:b w:val="0"/>
          <w:i w:val="0"/>
          <w:caps w:val="0"/>
          <w:color w:val="000000"/>
          <w:spacing w:val="0"/>
          <w:sz w:val="36"/>
          <w:szCs w:val="36"/>
          <w:shd w:val="clear" w:fill="FFFFFF"/>
          <w:lang w:val="en-US" w:eastAsia="zh-CN"/>
        </w:rPr>
        <w:t>浙江省</w:t>
      </w:r>
      <w:r>
        <w:rPr>
          <w:rFonts w:hint="eastAsia" w:ascii="方正小标宋简体" w:hAnsi="方正小标宋简体" w:eastAsia="方正小标宋简体" w:cs="方正小标宋简体"/>
          <w:b w:val="0"/>
          <w:i w:val="0"/>
          <w:caps w:val="0"/>
          <w:color w:val="000000"/>
          <w:spacing w:val="0"/>
          <w:sz w:val="36"/>
          <w:szCs w:val="36"/>
          <w:shd w:val="clear" w:fill="FFFFFF"/>
        </w:rPr>
        <w:t>科技兴林奖”</w:t>
      </w:r>
      <w:r>
        <w:rPr>
          <w:rFonts w:hint="eastAsia" w:ascii="方正小标宋简体" w:eastAsia="方正小标宋简体"/>
          <w:sz w:val="36"/>
          <w:szCs w:val="36"/>
        </w:rPr>
        <w:t>获奖成果名单</w:t>
      </w:r>
    </w:p>
    <w:tbl>
      <w:tblPr>
        <w:tblStyle w:val="4"/>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3417"/>
        <w:gridCol w:w="5721"/>
        <w:gridCol w:w="4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773" w:type="dxa"/>
            <w:vAlign w:val="center"/>
          </w:tcPr>
          <w:p>
            <w:pPr>
              <w:jc w:val="center"/>
              <w:rPr>
                <w:rFonts w:hint="eastAsia" w:ascii="宋体" w:hAnsi="宋体" w:cs="宋体"/>
                <w:b/>
                <w:szCs w:val="21"/>
              </w:rPr>
            </w:pPr>
            <w:r>
              <w:rPr>
                <w:rFonts w:hint="eastAsia" w:ascii="宋体" w:hAnsi="宋体" w:cs="宋体"/>
                <w:b/>
                <w:szCs w:val="21"/>
              </w:rPr>
              <w:t>序号</w:t>
            </w:r>
          </w:p>
        </w:tc>
        <w:tc>
          <w:tcPr>
            <w:tcW w:w="3417" w:type="dxa"/>
            <w:vAlign w:val="center"/>
          </w:tcPr>
          <w:p>
            <w:pPr>
              <w:jc w:val="center"/>
              <w:rPr>
                <w:rFonts w:hint="eastAsia" w:ascii="宋体" w:hAnsi="宋体" w:cs="宋体"/>
                <w:b/>
                <w:bCs/>
                <w:szCs w:val="21"/>
              </w:rPr>
            </w:pPr>
            <w:r>
              <w:rPr>
                <w:rFonts w:hint="eastAsia" w:ascii="宋体" w:hAnsi="宋体" w:cs="宋体"/>
                <w:b/>
                <w:bCs/>
                <w:szCs w:val="21"/>
              </w:rPr>
              <w:t>项目名称</w:t>
            </w:r>
          </w:p>
        </w:tc>
        <w:tc>
          <w:tcPr>
            <w:tcW w:w="5721" w:type="dxa"/>
            <w:vAlign w:val="center"/>
          </w:tcPr>
          <w:p>
            <w:pPr>
              <w:jc w:val="center"/>
              <w:rPr>
                <w:rFonts w:hint="eastAsia" w:ascii="宋体" w:hAnsi="宋体" w:cs="宋体"/>
                <w:b/>
                <w:bCs/>
                <w:szCs w:val="21"/>
              </w:rPr>
            </w:pPr>
            <w:r>
              <w:rPr>
                <w:rFonts w:hint="eastAsia" w:ascii="宋体" w:hAnsi="宋体" w:cs="宋体"/>
                <w:b/>
                <w:bCs/>
                <w:szCs w:val="21"/>
              </w:rPr>
              <w:t>主要完成单位</w:t>
            </w:r>
          </w:p>
        </w:tc>
        <w:tc>
          <w:tcPr>
            <w:tcW w:w="4263" w:type="dxa"/>
            <w:vAlign w:val="center"/>
          </w:tcPr>
          <w:p>
            <w:pPr>
              <w:jc w:val="center"/>
              <w:rPr>
                <w:rFonts w:hint="eastAsia" w:ascii="宋体" w:hAnsi="宋体" w:cs="宋体"/>
                <w:b/>
                <w:bCs/>
                <w:szCs w:val="21"/>
              </w:rPr>
            </w:pPr>
            <w:r>
              <w:rPr>
                <w:rFonts w:hint="eastAsia" w:ascii="宋体" w:hAnsi="宋体" w:cs="宋体"/>
                <w:b/>
                <w:bCs/>
                <w:szCs w:val="21"/>
              </w:rPr>
              <w:t>主要完成人员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14174" w:type="dxa"/>
            <w:gridSpan w:val="4"/>
            <w:vAlign w:val="center"/>
          </w:tcPr>
          <w:p>
            <w:pPr>
              <w:jc w:val="center"/>
              <w:rPr>
                <w:rFonts w:hint="eastAsia" w:ascii="宋体" w:hAnsi="宋体" w:cs="宋体"/>
                <w:b/>
                <w:bCs/>
                <w:szCs w:val="21"/>
              </w:rPr>
            </w:pPr>
            <w:r>
              <w:rPr>
                <w:rFonts w:hint="eastAsia" w:ascii="宋体" w:hAnsi="宋体" w:cs="宋体"/>
                <w:b/>
                <w:bCs/>
                <w:szCs w:val="21"/>
              </w:rPr>
              <w:t>一等奖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rPr>
            </w:pPr>
            <w:r>
              <w:rPr>
                <w:rFonts w:hint="eastAsia" w:ascii="宋体" w:hAnsi="宋体" w:cs="宋体"/>
                <w:szCs w:val="21"/>
                <w:lang w:val="en-US" w:eastAsia="zh-CN"/>
              </w:rPr>
              <w:t>1</w:t>
            </w:r>
          </w:p>
        </w:tc>
        <w:tc>
          <w:tcPr>
            <w:tcW w:w="3417" w:type="dxa"/>
            <w:vAlign w:val="center"/>
          </w:tcPr>
          <w:p>
            <w:pPr>
              <w:jc w:val="left"/>
              <w:rPr>
                <w:rFonts w:hint="eastAsia" w:ascii="宋体" w:hAnsi="宋体" w:cs="宋体"/>
                <w:szCs w:val="21"/>
              </w:rPr>
            </w:pPr>
            <w:r>
              <w:rPr>
                <w:rFonts w:hint="default" w:ascii="宋体" w:hAnsi="宋体" w:cs="宋体"/>
                <w:szCs w:val="21"/>
                <w:lang w:val="en-US" w:eastAsia="zh-CN"/>
              </w:rPr>
              <w:t>亚热带泥质海岸防护林体系构建与功能提升技术</w:t>
            </w:r>
          </w:p>
        </w:tc>
        <w:tc>
          <w:tcPr>
            <w:tcW w:w="5721" w:type="dxa"/>
            <w:vAlign w:val="center"/>
          </w:tcPr>
          <w:p>
            <w:pPr>
              <w:jc w:val="left"/>
              <w:rPr>
                <w:rFonts w:hint="eastAsia" w:ascii="宋体" w:hAnsi="宋体" w:cs="宋体"/>
                <w:szCs w:val="21"/>
              </w:rPr>
            </w:pPr>
            <w:r>
              <w:rPr>
                <w:rFonts w:hint="default" w:ascii="宋体" w:hAnsi="宋体" w:cs="宋体"/>
                <w:szCs w:val="21"/>
                <w:lang w:val="en-US" w:eastAsia="zh-CN"/>
              </w:rPr>
              <w:t>中国林业科学研究院亚热带林业研究所、浙江省林业技术推广总站、浙江省嘉兴市林特技术推广总站、浙江省台州市林业技术推广总站</w:t>
            </w:r>
          </w:p>
        </w:tc>
        <w:tc>
          <w:tcPr>
            <w:tcW w:w="4263" w:type="dxa"/>
            <w:vAlign w:val="center"/>
          </w:tcPr>
          <w:p>
            <w:pPr>
              <w:jc w:val="left"/>
              <w:rPr>
                <w:rFonts w:hint="eastAsia" w:ascii="宋体" w:hAnsi="宋体" w:cs="宋体"/>
                <w:szCs w:val="21"/>
              </w:rPr>
            </w:pPr>
            <w:r>
              <w:rPr>
                <w:rFonts w:hint="default" w:ascii="宋体" w:hAnsi="宋体" w:cs="宋体"/>
                <w:szCs w:val="21"/>
                <w:lang w:val="en-US" w:eastAsia="zh-CN"/>
              </w:rPr>
              <w:t>虞木奎、吴统贵、王宗星、成向荣、王小明、张建锋、顾沈华、林雪锋、周和锋、张全幸、吴敏霞、潘士华、王</w:t>
            </w:r>
            <w:r>
              <w:rPr>
                <w:rFonts w:hint="eastAsia" w:ascii="宋体" w:hAnsi="宋体" w:cs="宋体"/>
                <w:szCs w:val="21"/>
                <w:lang w:val="en-US" w:eastAsia="zh-CN"/>
              </w:rPr>
              <w:t xml:space="preserve"> </w:t>
            </w:r>
            <w:r>
              <w:rPr>
                <w:rFonts w:hint="default" w:ascii="宋体" w:hAnsi="宋体" w:cs="宋体"/>
                <w:szCs w:val="21"/>
                <w:lang w:val="en-US" w:eastAsia="zh-CN"/>
              </w:rPr>
              <w:t>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eastAsiaTheme="minorEastAsia"/>
                <w:b/>
                <w:bCs/>
                <w:szCs w:val="21"/>
                <w:lang w:val="en-US" w:eastAsia="zh-CN"/>
              </w:rPr>
            </w:pPr>
            <w:r>
              <w:rPr>
                <w:rFonts w:hint="eastAsia" w:ascii="宋体" w:hAnsi="宋体" w:cs="宋体"/>
                <w:szCs w:val="21"/>
                <w:lang w:val="en-US" w:eastAsia="zh-CN"/>
              </w:rPr>
              <w:t>2</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浙江省野生植物资源挖掘、保护与利用</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浙江省森林资源监测中心、浙江农林大学暨阳学院、浙江农林大学、杭州市园林绿化股份有限公司</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陈征海、李根有、夏国华、叶喜阳、马丹丹、陈  锋、沈柏春、谢文远、陈高坤、钟泰林、张芬耀、吴家森、陈伯翔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eastAsia" w:ascii="宋体" w:hAnsi="宋体" w:cs="宋体"/>
                <w:szCs w:val="21"/>
                <w:lang w:val="en-US" w:eastAsia="zh-CN"/>
              </w:rPr>
              <w:t>3</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木荷珍贵优质用材良种选育和定向培育技术</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中国林业科学研究院亚热带林业研究所、龙泉市林业科学研究院、兰溪市苗圃、开化县林场、庆元县实验林场</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周志春、张 蕊、徐肇友、楚秀丽、蒋泽平、杨汉波、张 振、王帮顺、范金根、姚甲宝、肖纪军、徐金良、张东北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eastAsia" w:ascii="宋体" w:hAnsi="宋体" w:cs="宋体"/>
                <w:szCs w:val="21"/>
                <w:lang w:val="en-US" w:eastAsia="zh-CN"/>
              </w:rPr>
              <w:t>4</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金线莲种质创新及林下仿野生栽培关键技术研究</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浙江农林大学、金华市荆龙生物科技有限公司、金华市农业科学研究院、浙江寿仙谷医药股份有限公司、乐清市林业局</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邵清松、孔向军、马巧群、张爱莲、吴 梅、史月姣、廖 亮、王晓彤、王红珍、郑化先、叶申怡、周爱存、黄瑜秋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eastAsia" w:ascii="宋体" w:hAnsi="宋体" w:cs="宋体"/>
                <w:szCs w:val="21"/>
                <w:lang w:val="en-US" w:eastAsia="zh-CN"/>
              </w:rPr>
              <w:t>5</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基</w:t>
            </w:r>
            <w:r>
              <w:rPr>
                <w:rFonts w:hint="default" w:ascii="宋体" w:hAnsi="宋体" w:eastAsia="宋体" w:cs="宋体"/>
                <w:i w:val="0"/>
                <w:color w:val="000000"/>
                <w:kern w:val="0"/>
                <w:sz w:val="21"/>
                <w:szCs w:val="21"/>
                <w:u w:val="none"/>
                <w:lang w:val="en-US" w:eastAsia="zh-CN" w:bidi="ar"/>
              </w:rPr>
              <w:t>于PHBV/PLA</w:t>
            </w:r>
            <w:r>
              <w:rPr>
                <w:rFonts w:hint="eastAsia" w:ascii="宋体" w:hAnsi="宋体" w:eastAsia="宋体" w:cs="宋体"/>
                <w:i w:val="0"/>
                <w:color w:val="000000"/>
                <w:kern w:val="0"/>
                <w:sz w:val="21"/>
                <w:szCs w:val="21"/>
                <w:u w:val="none"/>
                <w:lang w:val="en-US" w:eastAsia="zh-CN" w:bidi="ar"/>
              </w:rPr>
              <w:t>的可降解竹基复合材料关键技术与应用</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浙江省林业科学研究院、浙江大学、中国科学院宁波材料技术与工程研究所、绍兴永昇新材料有限公司、杭州品库工艺品有限公司</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李 琴、盛奎川、陈 鹏、袁少飞、王洪艳、张 建、徐 康、汪奎宏、逯 柳、翁甫金、顾 群、钱湘群、王勇斌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eastAsia" w:ascii="宋体" w:hAnsi="宋体" w:cs="宋体"/>
                <w:szCs w:val="21"/>
                <w:lang w:val="en-US" w:eastAsia="zh-CN"/>
              </w:rPr>
              <w:t>6</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浙南特色柑橘新品种选育及提质增效关键技术</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浙江省亚热带作物研究所、浙江省柑桔研究所、平阳县育新文旦种植有限公司、苍南县马站苍魁四季柚专业合作社、苍南县玉泉古磉柚种植场</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林绍生、陈方永、陈 巍、刘冬峰、郭秀珠、倪海枝、黄品湖、王 引、宋 洋、许必达、潘孝强、徐文荣、饶建民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eastAsia" w:ascii="宋体" w:hAnsi="宋体" w:cs="宋体"/>
                <w:szCs w:val="21"/>
                <w:lang w:val="en-US" w:eastAsia="zh-CN"/>
              </w:rPr>
              <w:t>7</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杨梅急性枝叶凋萎成因及关键防控技术</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浙江省农业科学院、浙江农林大学</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戚行江、任海英、王汉荣、梁森苗、郑锡良、求盈盈、方丽、陈安良、周慧芬、王康强、颜丽菊、王继灿、邹秀琴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eastAsia" w:ascii="宋体" w:hAnsi="宋体" w:cs="宋体"/>
                <w:szCs w:val="21"/>
                <w:lang w:val="en-US" w:eastAsia="zh-CN"/>
              </w:rPr>
              <w:t>8</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竹材产品碳足迹与低碳竞争力研究</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浙江农林大学、杭州庄宜家具有限公司、 安吉县林业局、杭州市临安区林业局</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顾 蕾、周宇峰、 施拥军、刘红征、毛方杰、吕玉龙、徐 林、沈振明、黄继育、刘恩斌、李翠琴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eastAsia" w:ascii="宋体" w:hAnsi="宋体" w:cs="宋体"/>
                <w:szCs w:val="21"/>
                <w:lang w:val="en-US" w:eastAsia="zh-CN"/>
              </w:rPr>
              <w:t>9</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河流湿地堤岸生态防护技术</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浙江省林业科学研究院、浙江省水利河口研究院、东南大学</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岳春雷、叶碎高 、吴义锋、 李贺鹏、赵聚国、吕锡武、张锦娟、张晓勉、王 珺、戴喆秦、陆芳春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eastAsia" w:ascii="宋体" w:hAnsi="宋体" w:cs="宋体"/>
                <w:szCs w:val="21"/>
                <w:lang w:val="en-US" w:eastAsia="zh-CN"/>
              </w:rPr>
              <w:t>10</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杨梅绿色高效栽培技术集成研究与示范推广</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“绍兴市上虞区林业技术推广中心、慈溪市林特技术推广中心、宁波大学、仙居县林业技术推广总站、慈溪市春望果蔬有限公司”</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宋文君、黄士文、徐绍清、陈晓强、倪 穗、马  祺、张汝忠、毛朝圣、王国良、赵 婧、谢国权、毛国尧、袁兴祥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7" w:hRule="atLeast"/>
          <w:jc w:val="center"/>
        </w:trPr>
        <w:tc>
          <w:tcPr>
            <w:tcW w:w="14174" w:type="dxa"/>
            <w:gridSpan w:val="4"/>
            <w:vAlign w:val="center"/>
          </w:tcPr>
          <w:p>
            <w:pPr>
              <w:widowControl/>
              <w:jc w:val="center"/>
              <w:textAlignment w:val="center"/>
              <w:rPr>
                <w:rFonts w:hint="eastAsia" w:ascii="宋体" w:hAnsi="宋体" w:cs="宋体"/>
                <w:kern w:val="0"/>
                <w:szCs w:val="21"/>
              </w:rPr>
            </w:pPr>
            <w:r>
              <w:rPr>
                <w:rFonts w:hint="eastAsia" w:ascii="宋体" w:hAnsi="宋体" w:cs="宋体"/>
                <w:b/>
                <w:bCs/>
                <w:kern w:val="0"/>
                <w:szCs w:val="21"/>
              </w:rPr>
              <w:t>二等奖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11</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木竹质板材超声波缺陷检测关键技术及装备</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浙江农林大学、 南京农业大学、 浙江双枪竹木有限公司</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方益明、冯海林、鲁植雄、张晓春、蔺陆军、杜晓晨、周 竹、 章 云、练素香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12</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樱花品种鉴定技术研究及应用</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浙江省林业科学研究院、龙游县林场、宁波市海曙区林业技术管理服务站、浙江诚邦园林股份有限公司</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徐翠霞、徐 梁、余建国、严春风、郭 佳、沙存龙、李海波、魏海龙、柳新红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13</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园林主要病虫害树干注药防治关键技术研发与应用</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浙江省萧山棉麻研究所、广东省生物资源应用研究所、浙江省农业科学院植物保护与微生物研究所、贵州省中国科学院天然产物化学重点实验室、杭州市萧山区农(林)业技术推广中心、杭州蓝海生态农业有限公司</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张 娟、黄 俊、李 军、吕要斌、李 䶮、王 翔、朱开元、李明江、夏天风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14</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浙西南油料干果产业化培育技术研究与示范</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丽水市林业科学研究院、浙江农林大学、中国林科院亚林所、缙云县春光果业有限公司、丽水市白云山生态林场</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吴连海、颜福花、朱国华、杨先裕、张启香、姚小华、吕贤良、吴英俊、毛小荣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15</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FSC竹林认证研究与应用示范</w:t>
            </w:r>
          </w:p>
        </w:tc>
        <w:tc>
          <w:tcPr>
            <w:tcW w:w="5721" w:type="dxa"/>
            <w:vAlign w:val="center"/>
          </w:tcPr>
          <w:p>
            <w:pPr>
              <w:keepNext w:val="0"/>
              <w:keepLines w:val="0"/>
              <w:widowControl/>
              <w:suppressLineNumbers w:val="0"/>
              <w:jc w:val="both"/>
              <w:textAlignment w:val="center"/>
              <w:rPr>
                <w:rFonts w:hint="eastAsia" w:ascii="宋体" w:hAnsi="宋体" w:cs="宋体"/>
                <w:b/>
                <w:bCs/>
                <w:szCs w:val="21"/>
              </w:rPr>
            </w:pPr>
            <w:r>
              <w:rPr>
                <w:rFonts w:hint="eastAsia" w:ascii="宋体" w:hAnsi="宋体" w:cs="宋体"/>
                <w:color w:val="000000"/>
                <w:kern w:val="0"/>
                <w:szCs w:val="21"/>
                <w:lang w:bidi="ar"/>
              </w:rPr>
              <w:t>安吉县竹产业协会、浙江省林产品质量检测站、安吉县灵峰寺林场、安吉县杭垓镇林业工作站、安吉县山川乡林业工作站</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张 健、张宏亮、吕爱华、董敦义、王 琴、黄 勇、郑旭理、毛闻君、陆 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16</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无柄小叶榕良种选育及繁育技术研究与应用</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浙江省亚热带作物研究所</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郑 坚、陈秋夏、张旭乐、钱仁卷、林雪锋、孔 强、林 霞、黄 建、张庆良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17</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浙西南中药材资源收集评价与高效栽培利用</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丽水市林业科学研究院、丽水市农业科学研究院、丽水市食品药品与质量技术检验检测院</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刘跃钧、华金渭、李水福、蒋燕锋、范 蕾、朱 波、徐建中、葛永金、毛朝盛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18</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松墨天牛高效引诱剂的研制及其应用推广示范</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浙江农林大学、中国林业科学研究院、浙江清凉峰国家级自然保护区管理局、长兴县林业局、杭州市临安区林业局</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王义平、邓建宇、郭 瑞、张 真、黄俊浩、刘金方、陈 海、潘伟华、程樟峰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19</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竹子种质资源库营建技术研究与示范推广</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安吉竹子博览园有限责任公司；中国林业科学研究院亚热带林业研究所；安吉县林业技术推广中心；安吉县灵峰寺林场</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张宏亮、马乃训、周昌平、张培新、张文燕、易国文、胡娇丽、袁金玲、李国庆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20</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香榧良种繁育及优质早实丰产栽培技术推广</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东阳市香榧研究所、东阳市林业总场、东阳市鑫锋农林开发有限公司</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胡文翠、厉  锋、韩宁林、王东辉、杜敏红、马卫刚、方广涛、许福喜、金刚峰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21</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地被类木质观赏地被植物资源发掘与利用</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丽水市林业科学研究院、中国林业科学研究院亚热带林业研究所</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练发良、郭子武、何小勇、戴海英、王军峰、周正廷、曹建春、洪 震、陈双林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22</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露地栽培杜鹃花杂交选育及产业化开发</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金华市永根杜鹃花培育有限公司</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方永根、刘国强、夏继光、汪献花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23</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浙东南湾区沿海滩涂困难地造林新技术集成研究与示范</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台州市椒江区林业特产总站、玉环市林业技术推广站、温岭市林业技术推广站、临海市林业技术推广总站、台州东发建设投资有限公司</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张云生、池方河、郭 亮、娄依会、陈正满、吴敏霞、王宝党、许明贞、吴敏俊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24</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景宁高山湿地修复与重要植物资源保育</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景宁县望东垟高山湿自然保护区管理局、景宁县大仰湖湿地群省自然保护区管理局、景宁县林业局、景宁县科技局、浙江省森林资源监测中心</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刘日林、许元科、季必浩、林 坚、刘 饶、叶文晶、廖瑜俊、赵昌高、陈莉娟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25</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慈溪特色小水果新品种引选与高效栽培技术集成示范</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慈溪市林特技术推广中心；慈溪市坎墩惠农瓜果研究所；慈溪市紫来山庄杨梅开发有限公司</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陈晓强、王旭强、柴春燕、徐绍清、宋文君、赵君、谢国权、余正安、毛国尧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26</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林权抵押贷款森林资源资产评估技术</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浙江省森林资源监测中心、中国林科院亚热带林业研究所、龙泉市林业局、浙江省林业厅计财处</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谢哲根、韩国康、童红卫、杨校生、徐  军、廖北云、谢善文、方林川、卢  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jc w:val="center"/>
        </w:trPr>
        <w:tc>
          <w:tcPr>
            <w:tcW w:w="14174" w:type="dxa"/>
            <w:gridSpan w:val="4"/>
            <w:vAlign w:val="center"/>
          </w:tcPr>
          <w:p>
            <w:pPr>
              <w:widowControl/>
              <w:jc w:val="center"/>
              <w:textAlignment w:val="center"/>
              <w:rPr>
                <w:rFonts w:hint="eastAsia" w:ascii="宋体" w:hAnsi="宋体" w:cs="宋体"/>
                <w:kern w:val="0"/>
                <w:szCs w:val="21"/>
              </w:rPr>
            </w:pPr>
            <w:r>
              <w:rPr>
                <w:rFonts w:hint="eastAsia" w:ascii="宋体" w:hAnsi="宋体" w:cs="宋体"/>
                <w:b/>
                <w:bCs/>
                <w:kern w:val="0"/>
                <w:szCs w:val="21"/>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27</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浙江省油茶产业升级发展与运行机制研究</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浙江省林业技术推广总站、浙江广播电视大学、中国林科院亚林所</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鄢振武、程晓建、高智慧、于华平、王宗星、李芳芳、姚小华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28</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“华特”等猕猴桃优良品种及高效栽培技术推广</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温州市林业技术推广总站、泰顺县林业技术推广站、浙江省亚热带作物研究所、泰顺乌岩岭猕猴桃专业合作社</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李建清、徐晓薇、郑坚、余宏傲、潘可可、周芬芬、刘康猛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29</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特殊用途毛竹材高效栽培技术推广</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泰顺县林业技术推广站、中国林业科学研究院亚热带林业研究所、浙江省林业生态工程管理中心、温州市林业技术推广总站、浙江省亚热带作物研究所、泰顺县罗阳镇林业站、泰顺县竹里畲族乡林业站</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翁国杭、杨清平、张  勇、吴时武、李建清、陈双林、雷海清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30</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珍贵楠木高效育苗与病虫害防治关键技术研究</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云和县农业综合开发有限公司，丽水市林业有害生物防治检疫总站，浙江省林业科学研究院，丽水市林业科学研究院，云和县林业局</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林昌礼、张大伟、王明月、李因刚、葛永金、叶长飞、阙祖尚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31</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彩叶乐东拟单性木兰和枫香的选育及快繁技术研究</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衢州市林业有害生物防治检疫站、浙江森禾种业股份有限公司、中科院亚热带林业研究所发展有限公司</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金有明、胡建军、俞阿峰、程建新、徐澎涛、张 超、华正媛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32</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大尺寸生物质燃料棒成型技术推广示范</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浙江省林业科学研究院、嘉兴市新角机械制造有限公司、海盐蓝天美生物能源有限公司</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庄晓伟，陈顺伟，潘 炘，陈忠良，张永伟，蒋应梯，柏明娥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33</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牛樟芝特征产物安卓奎诺尔固态发酵关键技术研究及质量评价</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浙江省林业科学研究院</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魏海龙、程俊文、胡传久、李海波、贺 亮、钱 华、朱玲琴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34</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浙西香榧良种快繁与丰产栽培技术推广示范</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衢州市林业技术推广站、浙江省林业科学研究院、衢州万果现代农业发展有限公司、龙游竹都香榧专业合作社</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翁永发、廖荣俊、徐文俊、祝劲军、顾根水、虞敏之、王淑丽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35</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食药两用植物条叶榕繁育及林下栽培技术推广与示范</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浙江省林业科学研究院、遂昌县林业局、遂昌县绿谷林业技术服务有限公司</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杨 乐、李贺鹏、吴英俊、周建革、张晓勉、王 珺、岳春雷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36</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海岛园林绿化植物耐盐性评价及改土措施研究</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舟山市农林科学研究院</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陈 闻、吴海平、王 晶、费行海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37</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毛竹笋用林高效生态经营技术推广与示范</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湖州市林业科学研究所、浙江省林业科学研究院</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朱 炜、李 琴、徐新泉、吴建明、计玮玮、俞婷婷、丁笑章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38</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基于3S技术的自然保护区智能化高效管理系统构建</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浙江省大盘山国家级自然保护区管理局、北京林业大学</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陈子林、栾晓峰、张崇礼、羊晓飞、王 盼、潘德月、俞叶飞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39</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无患子溃疡病防治技术集成与示范应用</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长兴县森林病虫防治检疫站、长兴县林业技术推广中心、浙江农林大学、长兴康林苗木专业合作社</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刘金方、沈泉、马良进、刘婷、曹云水、张贵清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40</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茶梅物种资源的收集评价与扦插繁育关键技术研究</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金华市农业科学研究院</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祝泽刚、袁名安、陈旭、吴梅、余荣讲、孔向军、谢 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41</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滨海景观林树种多样性构建技术与配置模式示范推广</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舟山市农林科学研究院</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李定胜、石 磊、俞慈英、高平仕、费行海、陈 闻、刘博文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42</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香菇脚膳食纤维的改性及其功能性食品的研制开发</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浙江省林业科学研究院、浙江大学、浙江科技学院</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胡传久、魏海龙、程俊文、李海波、贺 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43</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毛竹高效栽培技术示范与推广</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丽水市林业技术推广总站、缙云县山川绿野笋业专业合作社</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丁 敏、孙 政 倪荣新、樊青爱、林莉军、 杨艺薇、王军峰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44</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合溪水库库区苗木测土配方施肥技术</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长兴县林业技术推广中心</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莫 颖、潘国良、钱进芳、沈 泉、陈 海、孙亚光、陈光华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45</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强吸附细颗粒物（PM2.5）的城市绿化树种筛选</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金华市林业技术推广站、浙江农林大学</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沈 剑、王 彬、郑国良、张荣庭、张汝民、吴达胜、曾松伟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46</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木工刨</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浙江磐安金茂富士工艺品有限公司、中国美术学院</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羊桂福、楼新良、卢德星、朱玉卿、许益军、马根水、蔡立朝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47</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霍山石斛种苗高效快繁及栽培技术研究与示范</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杭州临安成蹊农业科技开发有限公司、浙江农林大学</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夏国华、徐步青、梅爱君、徐奎源、徐建平、赖江、申雪颖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48</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珍贵树种红豆树种苗繁殖关键技术研发</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龙泉市林业总站、龙泉市林业科学研究院、浙江凤阳山-百山祖国家级自然保护区管理局凤阳山管理处、中国林业科学研究院亚热带林业研究所</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彭 辉、周红敏、夏春平、瞿 虹、季新良、洪小平、王帮顺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49</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山核桃外果皮改性技术及其在竹刨花板制造中的应用研究</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浙江省林业科学研究院</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王 进、刘亚群、张飞英、韩素芳、庄晓伟、潘 炘、刘乐群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50</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香榧林下经济关键技术推广与示范</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default" w:ascii="宋体" w:hAnsi="宋体" w:eastAsia="宋体" w:cs="宋体"/>
                <w:i w:val="0"/>
                <w:color w:val="000000"/>
                <w:kern w:val="0"/>
                <w:sz w:val="21"/>
                <w:szCs w:val="21"/>
                <w:u w:val="none"/>
                <w:lang w:val="en-US" w:eastAsia="zh-CN" w:bidi="ar"/>
              </w:rPr>
              <w:t>浙江省林业科学研究院</w:t>
            </w:r>
            <w:r>
              <w:rPr>
                <w:rFonts w:hint="eastAsia" w:ascii="宋体" w:hAnsi="宋体" w:eastAsia="宋体" w:cs="宋体"/>
                <w:i w:val="0"/>
                <w:color w:val="000000"/>
                <w:kern w:val="0"/>
                <w:sz w:val="21"/>
                <w:szCs w:val="21"/>
                <w:u w:val="none"/>
                <w:lang w:val="en-US" w:eastAsia="zh-CN" w:bidi="ar"/>
              </w:rPr>
              <w:t>、</w:t>
            </w:r>
            <w:r>
              <w:rPr>
                <w:rFonts w:hint="default" w:ascii="宋体" w:hAnsi="宋体" w:eastAsia="宋体" w:cs="宋体"/>
                <w:i w:val="0"/>
                <w:color w:val="000000"/>
                <w:kern w:val="0"/>
                <w:sz w:val="21"/>
                <w:szCs w:val="21"/>
                <w:u w:val="none"/>
                <w:lang w:val="en-US" w:eastAsia="zh-CN" w:bidi="ar"/>
              </w:rPr>
              <w:t>桐庐县农业和林业技术推广中心</w:t>
            </w:r>
            <w:r>
              <w:rPr>
                <w:rFonts w:hint="eastAsia" w:ascii="宋体" w:hAnsi="宋体" w:eastAsia="宋体" w:cs="宋体"/>
                <w:i w:val="0"/>
                <w:color w:val="000000"/>
                <w:kern w:val="0"/>
                <w:sz w:val="21"/>
                <w:szCs w:val="21"/>
                <w:u w:val="none"/>
                <w:lang w:val="en-US" w:eastAsia="zh-CN" w:bidi="ar"/>
              </w:rPr>
              <w:t>、</w:t>
            </w:r>
            <w:r>
              <w:rPr>
                <w:rFonts w:hint="default" w:ascii="宋体" w:hAnsi="宋体" w:eastAsia="宋体" w:cs="宋体"/>
                <w:i w:val="0"/>
                <w:color w:val="000000"/>
                <w:kern w:val="0"/>
                <w:sz w:val="21"/>
                <w:szCs w:val="21"/>
                <w:u w:val="none"/>
                <w:lang w:val="en-US" w:eastAsia="zh-CN" w:bidi="ar"/>
              </w:rPr>
              <w:t>桐庐翌鑫农业开发有限公司</w:t>
            </w:r>
            <w:r>
              <w:rPr>
                <w:rFonts w:hint="eastAsia" w:ascii="宋体" w:hAnsi="宋体" w:eastAsia="宋体" w:cs="宋体"/>
                <w:i w:val="0"/>
                <w:color w:val="000000"/>
                <w:kern w:val="0"/>
                <w:sz w:val="21"/>
                <w:szCs w:val="21"/>
                <w:u w:val="none"/>
                <w:lang w:val="en-US" w:eastAsia="zh-CN" w:bidi="ar"/>
              </w:rPr>
              <w:t>、</w:t>
            </w:r>
            <w:r>
              <w:rPr>
                <w:rFonts w:hint="default" w:ascii="宋体" w:hAnsi="宋体" w:eastAsia="宋体" w:cs="宋体"/>
                <w:i w:val="0"/>
                <w:color w:val="000000"/>
                <w:kern w:val="0"/>
                <w:sz w:val="21"/>
                <w:szCs w:val="21"/>
                <w:u w:val="none"/>
                <w:lang w:val="en-US" w:eastAsia="zh-CN" w:bidi="ar"/>
              </w:rPr>
              <w:t>森太农林果有限公司</w:t>
            </w:r>
            <w:r>
              <w:rPr>
                <w:rFonts w:hint="eastAsia" w:ascii="宋体" w:hAnsi="宋体" w:eastAsia="宋体" w:cs="宋体"/>
                <w:i w:val="0"/>
                <w:color w:val="000000"/>
                <w:kern w:val="0"/>
                <w:sz w:val="21"/>
                <w:szCs w:val="21"/>
                <w:u w:val="none"/>
                <w:lang w:val="en-US" w:eastAsia="zh-CN" w:bidi="ar"/>
              </w:rPr>
              <w:t>、</w:t>
            </w:r>
            <w:r>
              <w:rPr>
                <w:rFonts w:hint="default" w:ascii="宋体" w:hAnsi="宋体" w:eastAsia="宋体" w:cs="宋体"/>
                <w:i w:val="0"/>
                <w:color w:val="000000"/>
                <w:kern w:val="0"/>
                <w:sz w:val="21"/>
                <w:szCs w:val="21"/>
                <w:u w:val="none"/>
                <w:lang w:val="en-US" w:eastAsia="zh-CN" w:bidi="ar"/>
              </w:rPr>
              <w:t>东阳市香榧研究所</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宋其岩、江志标、刘本同、胡文翠、陈友吾、杜国坚、蔡龙弟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51</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雁荡山景宁木兰种质资源保护与繁殖</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乐清市雁荡山林场</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廖 亮、蒋秋扬、章海英、李远荣、林新建、徐卫芬、张海龙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52</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丽水九龙国家湿地公园植物资源调查及保护研究</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丽水九龙国家湿地公园管理处、丽水市林业科学研究院</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陈世通、赵仁友、王军峰、林莉军、范良榜、吴晓明、戴海英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53</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普陀樟、舟山新木姜子扦插和嫁接繁殖技术研究</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舟山市农林科学研究院</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高浩杰、王国明、赵 颖、王美琴、张玲、邱海嵊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54</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梵净山石斛自然种群恢复技术研究</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浙江九龙山国家级自然保护区管理局、浙江省亚热带作物研究所、温州科技职业学院</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余水生、刘菊莲、郑英茂、潘成椿、郑伟成、杨燕萍、张家银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55</w:t>
            </w:r>
          </w:p>
        </w:tc>
        <w:tc>
          <w:tcPr>
            <w:tcW w:w="3417"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毛竹林高效培育与复合经营技术推广示范</w:t>
            </w:r>
          </w:p>
        </w:tc>
        <w:tc>
          <w:tcPr>
            <w:tcW w:w="5721"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常山县林业技术推广中心、常山县王土根家庭农场</w:t>
            </w:r>
          </w:p>
        </w:tc>
        <w:tc>
          <w:tcPr>
            <w:tcW w:w="4263" w:type="dxa"/>
            <w:vAlign w:val="center"/>
          </w:tcPr>
          <w:p>
            <w:pPr>
              <w:keepNext w:val="0"/>
              <w:keepLines w:val="0"/>
              <w:widowControl/>
              <w:suppressLineNumbers w:val="0"/>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汪舍平、徐勇敢、黄广远、王樟华、何 祯、张亮亮、刘晓明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56</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庆元县油茶林“林－粮－菌”生态高效循环复合经营模式试验与示范</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庆元县林业技术推广服务站、庆元县宝晟家庭林场、丽水市林业科学研究院</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吴应齐、姚理武、应国华、胡青素、王声淼、薛振文、叶小青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2" w:hRule="atLeast"/>
          <w:jc w:val="center"/>
        </w:trPr>
        <w:tc>
          <w:tcPr>
            <w:tcW w:w="773" w:type="dxa"/>
            <w:vAlign w:val="center"/>
          </w:tcPr>
          <w:p>
            <w:pPr>
              <w:jc w:val="center"/>
              <w:rPr>
                <w:rFonts w:hint="eastAsia" w:ascii="宋体" w:hAnsi="宋体" w:cs="宋体"/>
                <w:szCs w:val="21"/>
                <w:lang w:val="en-US" w:eastAsia="zh-CN"/>
              </w:rPr>
            </w:pPr>
            <w:r>
              <w:rPr>
                <w:rFonts w:hint="default" w:ascii="宋体" w:hAnsi="宋体" w:cs="宋体"/>
                <w:szCs w:val="21"/>
                <w:lang w:val="en-US" w:eastAsia="zh-CN"/>
              </w:rPr>
              <w:t>57</w:t>
            </w:r>
          </w:p>
        </w:tc>
        <w:tc>
          <w:tcPr>
            <w:tcW w:w="3417"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杭州典型城市森林对大气质量改善的生态服务研究</w:t>
            </w:r>
          </w:p>
        </w:tc>
        <w:tc>
          <w:tcPr>
            <w:tcW w:w="5721"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杭州市林业科学研究院（杭州市林业科技推广总站）</w:t>
            </w:r>
          </w:p>
        </w:tc>
        <w:tc>
          <w:tcPr>
            <w:tcW w:w="4263" w:type="dxa"/>
            <w:vAlign w:val="center"/>
          </w:tcPr>
          <w:p>
            <w:pPr>
              <w:keepNext w:val="0"/>
              <w:keepLines w:val="0"/>
              <w:widowControl/>
              <w:suppressLineNumbers w:val="0"/>
              <w:jc w:val="left"/>
              <w:textAlignment w:val="center"/>
              <w:rPr>
                <w:rFonts w:hint="eastAsia" w:ascii="宋体" w:hAnsi="宋体" w:cs="宋体"/>
                <w:b/>
                <w:bCs/>
                <w:szCs w:val="21"/>
              </w:rPr>
            </w:pPr>
            <w:r>
              <w:rPr>
                <w:rFonts w:hint="eastAsia" w:ascii="宋体" w:hAnsi="宋体" w:eastAsia="宋体" w:cs="宋体"/>
                <w:i w:val="0"/>
                <w:color w:val="000000"/>
                <w:kern w:val="0"/>
                <w:sz w:val="21"/>
                <w:szCs w:val="21"/>
                <w:u w:val="none"/>
                <w:lang w:val="en-US" w:eastAsia="zh-CN" w:bidi="ar"/>
              </w:rPr>
              <w:t>任晓旭、何奇江、华锦欣、董建华、雷亦晨、胡俊靖</w:t>
            </w:r>
          </w:p>
        </w:tc>
      </w:tr>
    </w:tbl>
    <w:p/>
    <w:p/>
    <w:p/>
    <w:p>
      <w:pPr>
        <w:sectPr>
          <w:pgSz w:w="16838" w:h="11906" w:orient="landscape"/>
          <w:pgMar w:top="1800" w:right="1440" w:bottom="1800" w:left="1440" w:header="851" w:footer="992" w:gutter="0"/>
          <w:cols w:space="425" w:num="1"/>
          <w:docGrid w:type="lines" w:linePitch="312" w:charSpace="0"/>
        </w:sectPr>
      </w:pPr>
    </w:p>
    <w:p>
      <w:pPr>
        <w:jc w:val="center"/>
        <w:rPr>
          <w:rFonts w:hint="eastAsia" w:ascii="方正小标宋简体" w:hAnsi="方正小标宋简体" w:eastAsia="方正小标宋简体" w:cs="方正小标宋简体"/>
          <w:b w:val="0"/>
          <w:i w:val="0"/>
          <w:caps w:val="0"/>
          <w:color w:val="000000"/>
          <w:spacing w:val="0"/>
          <w:sz w:val="36"/>
          <w:szCs w:val="36"/>
          <w:shd w:val="clear" w:fill="FFFFFF"/>
        </w:rPr>
      </w:pPr>
      <w:r>
        <w:rPr>
          <w:rFonts w:hint="eastAsia" w:ascii="方正小标宋简体" w:hAnsi="方正小标宋简体" w:eastAsia="方正小标宋简体" w:cs="方正小标宋简体"/>
          <w:b w:val="0"/>
          <w:i w:val="0"/>
          <w:caps w:val="0"/>
          <w:color w:val="000000"/>
          <w:spacing w:val="0"/>
          <w:sz w:val="36"/>
          <w:szCs w:val="36"/>
          <w:shd w:val="clear" w:fill="FFFFFF"/>
        </w:rPr>
        <w:t>第十八届浙江省科技兴林优秀科普基地奖</w:t>
      </w:r>
      <w:r>
        <w:rPr>
          <w:rFonts w:hint="eastAsia" w:ascii="方正小标宋简体" w:hAnsi="方正小标宋简体" w:eastAsia="方正小标宋简体" w:cs="方正小标宋简体"/>
          <w:b w:val="0"/>
          <w:i w:val="0"/>
          <w:caps w:val="0"/>
          <w:color w:val="000000"/>
          <w:spacing w:val="0"/>
          <w:sz w:val="36"/>
          <w:szCs w:val="36"/>
          <w:shd w:val="clear" w:fill="FFFFFF"/>
          <w:lang w:val="en-US" w:eastAsia="zh-CN"/>
        </w:rPr>
        <w:t>名单</w:t>
      </w:r>
    </w:p>
    <w:tbl>
      <w:tblPr>
        <w:tblStyle w:val="5"/>
        <w:tblpPr w:leftFromText="180" w:rightFromText="180" w:vertAnchor="text" w:horzAnchor="margin" w:tblpXSpec="center" w:tblpY="479"/>
        <w:tblOverlap w:val="never"/>
        <w:tblW w:w="9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2107"/>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trPr>
        <w:tc>
          <w:tcPr>
            <w:tcW w:w="978" w:type="dxa"/>
            <w:vAlign w:val="center"/>
          </w:tcPr>
          <w:p>
            <w:pPr>
              <w:jc w:val="center"/>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序号</w:t>
            </w:r>
          </w:p>
        </w:tc>
        <w:tc>
          <w:tcPr>
            <w:tcW w:w="2107" w:type="dxa"/>
            <w:vAlign w:val="center"/>
          </w:tcPr>
          <w:p>
            <w:pPr>
              <w:jc w:val="center"/>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地区</w:t>
            </w:r>
          </w:p>
        </w:tc>
        <w:tc>
          <w:tcPr>
            <w:tcW w:w="6094" w:type="dxa"/>
            <w:vAlign w:val="center"/>
          </w:tcPr>
          <w:p>
            <w:pPr>
              <w:jc w:val="center"/>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基地名称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trPr>
        <w:tc>
          <w:tcPr>
            <w:tcW w:w="978" w:type="dxa"/>
            <w:shd w:val="clear" w:color="auto" w:fill="auto"/>
            <w:vAlign w:val="center"/>
          </w:tcPr>
          <w:p>
            <w:pPr>
              <w:jc w:val="center"/>
              <w:rPr>
                <w:rFonts w:cs="Times New Roman" w:asciiTheme="majorEastAsia" w:hAnsiTheme="majorEastAsia" w:eastAsiaTheme="majorEastAsia"/>
                <w:bCs/>
                <w:sz w:val="24"/>
              </w:rPr>
            </w:pPr>
            <w:r>
              <w:rPr>
                <w:rFonts w:cs="Times New Roman" w:asciiTheme="majorEastAsia" w:hAnsiTheme="majorEastAsia" w:eastAsiaTheme="majorEastAsia"/>
                <w:bCs/>
                <w:sz w:val="24"/>
              </w:rPr>
              <w:t>1</w:t>
            </w:r>
          </w:p>
        </w:tc>
        <w:tc>
          <w:tcPr>
            <w:tcW w:w="2107" w:type="dxa"/>
            <w:vAlign w:val="center"/>
          </w:tcPr>
          <w:p>
            <w:pPr>
              <w:jc w:val="center"/>
              <w:rPr>
                <w:rFonts w:cs="仿宋_GB2312" w:asciiTheme="majorEastAsia" w:hAnsiTheme="majorEastAsia" w:eastAsiaTheme="majorEastAsia"/>
                <w:bCs/>
                <w:sz w:val="24"/>
              </w:rPr>
            </w:pPr>
            <w:r>
              <w:rPr>
                <w:rFonts w:hint="eastAsia" w:cs="仿宋_GB2312" w:asciiTheme="majorEastAsia" w:hAnsiTheme="majorEastAsia" w:eastAsiaTheme="majorEastAsia"/>
                <w:bCs/>
                <w:sz w:val="24"/>
              </w:rPr>
              <w:t>杭州</w:t>
            </w:r>
          </w:p>
        </w:tc>
        <w:tc>
          <w:tcPr>
            <w:tcW w:w="6094" w:type="dxa"/>
            <w:vAlign w:val="center"/>
          </w:tcPr>
          <w:p>
            <w:pPr>
              <w:jc w:val="center"/>
              <w:rPr>
                <w:rFonts w:cs="仿宋_GB2312" w:asciiTheme="majorEastAsia" w:hAnsiTheme="majorEastAsia" w:eastAsiaTheme="majorEastAsia"/>
                <w:bCs/>
                <w:sz w:val="24"/>
              </w:rPr>
            </w:pPr>
            <w:r>
              <w:rPr>
                <w:rFonts w:hint="eastAsia" w:cs="仿宋_GB2312" w:asciiTheme="majorEastAsia" w:hAnsiTheme="majorEastAsia" w:eastAsiaTheme="majorEastAsia"/>
                <w:bCs/>
                <w:sz w:val="24"/>
              </w:rPr>
              <w:t>浙江物产长乐创龄生物中草药基地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trPr>
        <w:tc>
          <w:tcPr>
            <w:tcW w:w="978" w:type="dxa"/>
            <w:shd w:val="clear" w:color="auto" w:fill="auto"/>
            <w:vAlign w:val="center"/>
          </w:tcPr>
          <w:p>
            <w:pPr>
              <w:jc w:val="center"/>
              <w:rPr>
                <w:rFonts w:cs="Times New Roman" w:asciiTheme="majorEastAsia" w:hAnsiTheme="majorEastAsia" w:eastAsiaTheme="majorEastAsia"/>
                <w:bCs/>
                <w:sz w:val="24"/>
              </w:rPr>
            </w:pPr>
            <w:r>
              <w:rPr>
                <w:rFonts w:cs="Times New Roman" w:asciiTheme="majorEastAsia" w:hAnsiTheme="majorEastAsia" w:eastAsiaTheme="majorEastAsia"/>
                <w:bCs/>
                <w:sz w:val="24"/>
              </w:rPr>
              <w:t>2</w:t>
            </w:r>
          </w:p>
        </w:tc>
        <w:tc>
          <w:tcPr>
            <w:tcW w:w="2107" w:type="dxa"/>
            <w:vAlign w:val="center"/>
          </w:tcPr>
          <w:p>
            <w:pPr>
              <w:jc w:val="center"/>
              <w:rPr>
                <w:rFonts w:cs="仿宋_GB2312" w:asciiTheme="majorEastAsia" w:hAnsiTheme="majorEastAsia" w:eastAsiaTheme="majorEastAsia"/>
                <w:bCs/>
                <w:sz w:val="24"/>
              </w:rPr>
            </w:pPr>
            <w:r>
              <w:rPr>
                <w:rFonts w:hint="eastAsia" w:cs="仿宋_GB2312" w:asciiTheme="majorEastAsia" w:hAnsiTheme="majorEastAsia" w:eastAsiaTheme="majorEastAsia"/>
                <w:bCs/>
                <w:sz w:val="24"/>
              </w:rPr>
              <w:t>杭州</w:t>
            </w:r>
          </w:p>
        </w:tc>
        <w:tc>
          <w:tcPr>
            <w:tcW w:w="6094" w:type="dxa"/>
            <w:vAlign w:val="center"/>
          </w:tcPr>
          <w:p>
            <w:pPr>
              <w:jc w:val="center"/>
              <w:rPr>
                <w:rFonts w:cs="仿宋_GB2312" w:asciiTheme="majorEastAsia" w:hAnsiTheme="majorEastAsia" w:eastAsiaTheme="majorEastAsia"/>
                <w:bCs/>
                <w:sz w:val="24"/>
              </w:rPr>
            </w:pPr>
            <w:r>
              <w:rPr>
                <w:rFonts w:hint="eastAsia" w:cs="仿宋_GB2312" w:asciiTheme="majorEastAsia" w:hAnsiTheme="majorEastAsia" w:eastAsiaTheme="majorEastAsia"/>
                <w:bCs/>
                <w:sz w:val="24"/>
              </w:rPr>
              <w:t>浙江农林大学药用植物园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trPr>
        <w:tc>
          <w:tcPr>
            <w:tcW w:w="978" w:type="dxa"/>
            <w:shd w:val="clear" w:color="auto" w:fill="auto"/>
            <w:vAlign w:val="center"/>
          </w:tcPr>
          <w:p>
            <w:pPr>
              <w:jc w:val="center"/>
              <w:rPr>
                <w:rFonts w:cs="Times New Roman" w:asciiTheme="majorEastAsia" w:hAnsiTheme="majorEastAsia" w:eastAsiaTheme="majorEastAsia"/>
                <w:bCs/>
                <w:sz w:val="24"/>
              </w:rPr>
            </w:pPr>
            <w:r>
              <w:rPr>
                <w:rFonts w:hint="eastAsia" w:cs="Times New Roman" w:asciiTheme="majorEastAsia" w:hAnsiTheme="majorEastAsia" w:eastAsiaTheme="majorEastAsia"/>
                <w:bCs/>
                <w:sz w:val="24"/>
              </w:rPr>
              <w:t>3</w:t>
            </w:r>
          </w:p>
        </w:tc>
        <w:tc>
          <w:tcPr>
            <w:tcW w:w="2107" w:type="dxa"/>
            <w:vAlign w:val="center"/>
          </w:tcPr>
          <w:p>
            <w:pPr>
              <w:jc w:val="center"/>
              <w:rPr>
                <w:rFonts w:cs="仿宋_GB2312" w:asciiTheme="majorEastAsia" w:hAnsiTheme="majorEastAsia" w:eastAsiaTheme="majorEastAsia"/>
                <w:bCs/>
                <w:sz w:val="24"/>
              </w:rPr>
            </w:pPr>
            <w:r>
              <w:rPr>
                <w:rFonts w:hint="eastAsia" w:cs="仿宋_GB2312" w:asciiTheme="majorEastAsia" w:hAnsiTheme="majorEastAsia" w:eastAsiaTheme="majorEastAsia"/>
                <w:bCs/>
                <w:sz w:val="24"/>
              </w:rPr>
              <w:t>温州</w:t>
            </w:r>
          </w:p>
        </w:tc>
        <w:tc>
          <w:tcPr>
            <w:tcW w:w="6094" w:type="dxa"/>
            <w:vAlign w:val="center"/>
          </w:tcPr>
          <w:p>
            <w:pPr>
              <w:jc w:val="center"/>
              <w:rPr>
                <w:rFonts w:cs="仿宋_GB2312" w:asciiTheme="majorEastAsia" w:hAnsiTheme="majorEastAsia" w:eastAsiaTheme="majorEastAsia"/>
                <w:bCs/>
                <w:sz w:val="24"/>
              </w:rPr>
            </w:pPr>
            <w:r>
              <w:rPr>
                <w:rFonts w:hint="eastAsia" w:cs="仿宋_GB2312" w:asciiTheme="majorEastAsia" w:hAnsiTheme="majorEastAsia" w:eastAsiaTheme="majorEastAsia"/>
                <w:bCs/>
                <w:sz w:val="24"/>
              </w:rPr>
              <w:t>浙江聚优品铁皮石斛种植示范基地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trPr>
        <w:tc>
          <w:tcPr>
            <w:tcW w:w="978" w:type="dxa"/>
            <w:shd w:val="clear" w:color="auto" w:fill="auto"/>
            <w:vAlign w:val="center"/>
          </w:tcPr>
          <w:p>
            <w:pPr>
              <w:jc w:val="center"/>
              <w:rPr>
                <w:rFonts w:cs="Times New Roman" w:asciiTheme="majorEastAsia" w:hAnsiTheme="majorEastAsia" w:eastAsiaTheme="majorEastAsia"/>
                <w:bCs/>
                <w:sz w:val="24"/>
              </w:rPr>
            </w:pPr>
            <w:r>
              <w:rPr>
                <w:rFonts w:cs="Times New Roman" w:asciiTheme="majorEastAsia" w:hAnsiTheme="majorEastAsia" w:eastAsiaTheme="majorEastAsia"/>
                <w:bCs/>
                <w:sz w:val="24"/>
              </w:rPr>
              <w:t>4</w:t>
            </w:r>
          </w:p>
        </w:tc>
        <w:tc>
          <w:tcPr>
            <w:tcW w:w="2107" w:type="dxa"/>
            <w:vAlign w:val="center"/>
          </w:tcPr>
          <w:p>
            <w:pPr>
              <w:jc w:val="center"/>
              <w:rPr>
                <w:rFonts w:cs="仿宋_GB2312" w:asciiTheme="majorEastAsia" w:hAnsiTheme="majorEastAsia" w:eastAsiaTheme="majorEastAsia"/>
                <w:bCs/>
                <w:sz w:val="24"/>
              </w:rPr>
            </w:pPr>
            <w:r>
              <w:rPr>
                <w:rFonts w:hint="eastAsia" w:cs="仿宋_GB2312" w:asciiTheme="majorEastAsia" w:hAnsiTheme="majorEastAsia" w:eastAsiaTheme="majorEastAsia"/>
                <w:bCs/>
                <w:sz w:val="24"/>
              </w:rPr>
              <w:t>绍兴</w:t>
            </w:r>
          </w:p>
        </w:tc>
        <w:tc>
          <w:tcPr>
            <w:tcW w:w="6094" w:type="dxa"/>
            <w:vAlign w:val="center"/>
          </w:tcPr>
          <w:p>
            <w:pPr>
              <w:jc w:val="center"/>
              <w:rPr>
                <w:rFonts w:cs="仿宋_GB2312" w:asciiTheme="majorEastAsia" w:hAnsiTheme="majorEastAsia" w:eastAsiaTheme="majorEastAsia"/>
                <w:bCs/>
                <w:sz w:val="24"/>
              </w:rPr>
            </w:pPr>
            <w:r>
              <w:rPr>
                <w:rFonts w:hint="eastAsia" w:cs="仿宋_GB2312" w:asciiTheme="majorEastAsia" w:hAnsiTheme="majorEastAsia" w:eastAsiaTheme="majorEastAsia"/>
                <w:bCs/>
                <w:sz w:val="24"/>
              </w:rPr>
              <w:t>诸暨白塔湖国家湿地公园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trPr>
        <w:tc>
          <w:tcPr>
            <w:tcW w:w="978" w:type="dxa"/>
            <w:shd w:val="clear" w:color="auto" w:fill="auto"/>
            <w:vAlign w:val="center"/>
          </w:tcPr>
          <w:p>
            <w:pPr>
              <w:jc w:val="center"/>
              <w:rPr>
                <w:rFonts w:cs="Times New Roman" w:asciiTheme="majorEastAsia" w:hAnsiTheme="majorEastAsia" w:eastAsiaTheme="majorEastAsia"/>
                <w:bCs/>
                <w:sz w:val="24"/>
              </w:rPr>
            </w:pPr>
            <w:r>
              <w:rPr>
                <w:rFonts w:cs="Times New Roman" w:asciiTheme="majorEastAsia" w:hAnsiTheme="majorEastAsia" w:eastAsiaTheme="majorEastAsia"/>
                <w:bCs/>
                <w:sz w:val="24"/>
              </w:rPr>
              <w:t>5</w:t>
            </w:r>
          </w:p>
        </w:tc>
        <w:tc>
          <w:tcPr>
            <w:tcW w:w="2107" w:type="dxa"/>
            <w:vAlign w:val="center"/>
          </w:tcPr>
          <w:p>
            <w:pPr>
              <w:jc w:val="center"/>
              <w:rPr>
                <w:rFonts w:cs="仿宋_GB2312" w:asciiTheme="majorEastAsia" w:hAnsiTheme="majorEastAsia" w:eastAsiaTheme="majorEastAsia"/>
                <w:bCs/>
                <w:sz w:val="24"/>
              </w:rPr>
            </w:pPr>
            <w:r>
              <w:rPr>
                <w:rFonts w:hint="eastAsia" w:cs="仿宋_GB2312" w:asciiTheme="majorEastAsia" w:hAnsiTheme="majorEastAsia" w:eastAsiaTheme="majorEastAsia"/>
                <w:bCs/>
                <w:sz w:val="24"/>
              </w:rPr>
              <w:t>湖州</w:t>
            </w:r>
          </w:p>
        </w:tc>
        <w:tc>
          <w:tcPr>
            <w:tcW w:w="6094" w:type="dxa"/>
            <w:vAlign w:val="center"/>
          </w:tcPr>
          <w:p>
            <w:pPr>
              <w:jc w:val="center"/>
              <w:rPr>
                <w:rFonts w:cs="仿宋_GB2312" w:asciiTheme="majorEastAsia" w:hAnsiTheme="majorEastAsia" w:eastAsiaTheme="majorEastAsia"/>
                <w:bCs/>
                <w:sz w:val="24"/>
              </w:rPr>
            </w:pPr>
            <w:r>
              <w:rPr>
                <w:rFonts w:hint="eastAsia" w:cs="仿宋_GB2312" w:asciiTheme="majorEastAsia" w:hAnsiTheme="majorEastAsia" w:eastAsiaTheme="majorEastAsia"/>
                <w:bCs/>
                <w:sz w:val="24"/>
              </w:rPr>
              <w:t>浙江省梁希森林公园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trPr>
        <w:tc>
          <w:tcPr>
            <w:tcW w:w="978" w:type="dxa"/>
            <w:shd w:val="clear" w:color="auto" w:fill="auto"/>
            <w:vAlign w:val="center"/>
          </w:tcPr>
          <w:p>
            <w:pPr>
              <w:jc w:val="center"/>
              <w:rPr>
                <w:rFonts w:cs="Times New Roman" w:asciiTheme="majorEastAsia" w:hAnsiTheme="majorEastAsia" w:eastAsiaTheme="majorEastAsia"/>
                <w:bCs/>
                <w:sz w:val="24"/>
              </w:rPr>
            </w:pPr>
            <w:r>
              <w:rPr>
                <w:rFonts w:cs="Times New Roman" w:asciiTheme="majorEastAsia" w:hAnsiTheme="majorEastAsia" w:eastAsiaTheme="majorEastAsia"/>
                <w:bCs/>
                <w:sz w:val="24"/>
              </w:rPr>
              <w:t>6</w:t>
            </w:r>
          </w:p>
        </w:tc>
        <w:tc>
          <w:tcPr>
            <w:tcW w:w="2107" w:type="dxa"/>
            <w:vAlign w:val="center"/>
          </w:tcPr>
          <w:p>
            <w:pPr>
              <w:jc w:val="center"/>
              <w:rPr>
                <w:rFonts w:cs="仿宋_GB2312" w:asciiTheme="majorEastAsia" w:hAnsiTheme="majorEastAsia" w:eastAsiaTheme="majorEastAsia"/>
                <w:bCs/>
                <w:sz w:val="24"/>
              </w:rPr>
            </w:pPr>
            <w:r>
              <w:rPr>
                <w:rFonts w:hint="eastAsia" w:cs="仿宋_GB2312" w:asciiTheme="majorEastAsia" w:hAnsiTheme="majorEastAsia" w:eastAsiaTheme="majorEastAsia"/>
                <w:bCs/>
                <w:sz w:val="24"/>
              </w:rPr>
              <w:t>湖州</w:t>
            </w:r>
          </w:p>
        </w:tc>
        <w:tc>
          <w:tcPr>
            <w:tcW w:w="6094" w:type="dxa"/>
            <w:vAlign w:val="center"/>
          </w:tcPr>
          <w:p>
            <w:pPr>
              <w:jc w:val="center"/>
              <w:rPr>
                <w:rFonts w:cs="仿宋_GB2312" w:asciiTheme="majorEastAsia" w:hAnsiTheme="majorEastAsia" w:eastAsiaTheme="majorEastAsia"/>
                <w:bCs/>
                <w:sz w:val="24"/>
              </w:rPr>
            </w:pPr>
            <w:r>
              <w:rPr>
                <w:rFonts w:hint="eastAsia" w:cs="仿宋_GB2312" w:asciiTheme="majorEastAsia" w:hAnsiTheme="majorEastAsia" w:eastAsiaTheme="majorEastAsia"/>
                <w:bCs/>
                <w:sz w:val="24"/>
              </w:rPr>
              <w:t>德清县珍稀野生动物繁育研究中心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trPr>
        <w:tc>
          <w:tcPr>
            <w:tcW w:w="978" w:type="dxa"/>
            <w:shd w:val="clear" w:color="auto" w:fill="auto"/>
            <w:vAlign w:val="center"/>
          </w:tcPr>
          <w:p>
            <w:pPr>
              <w:jc w:val="center"/>
              <w:rPr>
                <w:rFonts w:cs="Times New Roman" w:asciiTheme="majorEastAsia" w:hAnsiTheme="majorEastAsia" w:eastAsiaTheme="majorEastAsia"/>
                <w:bCs/>
                <w:sz w:val="24"/>
              </w:rPr>
            </w:pPr>
            <w:r>
              <w:rPr>
                <w:rFonts w:cs="Times New Roman" w:asciiTheme="majorEastAsia" w:hAnsiTheme="majorEastAsia" w:eastAsiaTheme="majorEastAsia"/>
                <w:bCs/>
                <w:sz w:val="24"/>
              </w:rPr>
              <w:t>7</w:t>
            </w:r>
          </w:p>
        </w:tc>
        <w:tc>
          <w:tcPr>
            <w:tcW w:w="2107" w:type="dxa"/>
            <w:vAlign w:val="center"/>
          </w:tcPr>
          <w:p>
            <w:pPr>
              <w:jc w:val="center"/>
              <w:rPr>
                <w:rFonts w:cs="仿宋_GB2312" w:asciiTheme="majorEastAsia" w:hAnsiTheme="majorEastAsia" w:eastAsiaTheme="majorEastAsia"/>
                <w:bCs/>
                <w:sz w:val="24"/>
              </w:rPr>
            </w:pPr>
            <w:r>
              <w:rPr>
                <w:rFonts w:hint="eastAsia" w:cs="仿宋_GB2312" w:asciiTheme="majorEastAsia" w:hAnsiTheme="majorEastAsia" w:eastAsiaTheme="majorEastAsia"/>
                <w:bCs/>
                <w:sz w:val="24"/>
              </w:rPr>
              <w:t>金华</w:t>
            </w:r>
          </w:p>
        </w:tc>
        <w:tc>
          <w:tcPr>
            <w:tcW w:w="6094" w:type="dxa"/>
            <w:vAlign w:val="center"/>
          </w:tcPr>
          <w:p>
            <w:pPr>
              <w:jc w:val="center"/>
              <w:rPr>
                <w:rFonts w:cs="仿宋_GB2312" w:asciiTheme="majorEastAsia" w:hAnsiTheme="majorEastAsia" w:eastAsiaTheme="majorEastAsia"/>
                <w:bCs/>
                <w:sz w:val="24"/>
              </w:rPr>
            </w:pPr>
            <w:r>
              <w:rPr>
                <w:rFonts w:hint="eastAsia" w:cs="仿宋_GB2312" w:asciiTheme="majorEastAsia" w:hAnsiTheme="majorEastAsia" w:eastAsiaTheme="majorEastAsia"/>
                <w:bCs/>
                <w:sz w:val="24"/>
              </w:rPr>
              <w:t>中国木雕博物馆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trPr>
        <w:tc>
          <w:tcPr>
            <w:tcW w:w="978" w:type="dxa"/>
            <w:shd w:val="clear" w:color="auto" w:fill="auto"/>
            <w:vAlign w:val="center"/>
          </w:tcPr>
          <w:p>
            <w:pPr>
              <w:jc w:val="center"/>
              <w:rPr>
                <w:rFonts w:cs="Times New Roman" w:asciiTheme="majorEastAsia" w:hAnsiTheme="majorEastAsia" w:eastAsiaTheme="majorEastAsia"/>
                <w:bCs/>
                <w:sz w:val="24"/>
              </w:rPr>
            </w:pPr>
            <w:r>
              <w:rPr>
                <w:rFonts w:cs="Times New Roman" w:asciiTheme="majorEastAsia" w:hAnsiTheme="majorEastAsia" w:eastAsiaTheme="majorEastAsia"/>
                <w:bCs/>
                <w:sz w:val="24"/>
              </w:rPr>
              <w:t>8</w:t>
            </w:r>
          </w:p>
        </w:tc>
        <w:tc>
          <w:tcPr>
            <w:tcW w:w="2107" w:type="dxa"/>
            <w:vAlign w:val="center"/>
          </w:tcPr>
          <w:p>
            <w:pPr>
              <w:jc w:val="center"/>
              <w:rPr>
                <w:rFonts w:cs="仿宋_GB2312" w:asciiTheme="majorEastAsia" w:hAnsiTheme="majorEastAsia" w:eastAsiaTheme="majorEastAsia"/>
                <w:bCs/>
                <w:sz w:val="24"/>
              </w:rPr>
            </w:pPr>
            <w:r>
              <w:rPr>
                <w:rFonts w:hint="eastAsia" w:cs="仿宋_GB2312" w:asciiTheme="majorEastAsia" w:hAnsiTheme="majorEastAsia" w:eastAsiaTheme="majorEastAsia"/>
                <w:bCs/>
                <w:sz w:val="24"/>
              </w:rPr>
              <w:t>金华</w:t>
            </w:r>
          </w:p>
        </w:tc>
        <w:tc>
          <w:tcPr>
            <w:tcW w:w="6094" w:type="dxa"/>
            <w:vAlign w:val="center"/>
          </w:tcPr>
          <w:p>
            <w:pPr>
              <w:ind w:firstLine="720" w:firstLineChars="300"/>
              <w:jc w:val="center"/>
              <w:rPr>
                <w:rFonts w:cs="仿宋_GB2312" w:asciiTheme="majorEastAsia" w:hAnsiTheme="majorEastAsia" w:eastAsiaTheme="majorEastAsia"/>
                <w:bCs/>
                <w:sz w:val="24"/>
              </w:rPr>
            </w:pPr>
            <w:r>
              <w:rPr>
                <w:rFonts w:hint="eastAsia" w:cs="仿宋_GB2312" w:asciiTheme="majorEastAsia" w:hAnsiTheme="majorEastAsia" w:eastAsiaTheme="majorEastAsia"/>
                <w:bCs/>
                <w:sz w:val="24"/>
              </w:rPr>
              <w:t>永康市浙中盘龙谷植物园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trPr>
        <w:tc>
          <w:tcPr>
            <w:tcW w:w="978" w:type="dxa"/>
            <w:shd w:val="clear" w:color="auto" w:fill="auto"/>
            <w:vAlign w:val="center"/>
          </w:tcPr>
          <w:p>
            <w:pPr>
              <w:jc w:val="center"/>
              <w:rPr>
                <w:rFonts w:cs="Times New Roman" w:asciiTheme="majorEastAsia" w:hAnsiTheme="majorEastAsia" w:eastAsiaTheme="majorEastAsia"/>
                <w:bCs/>
                <w:sz w:val="24"/>
              </w:rPr>
            </w:pPr>
            <w:r>
              <w:rPr>
                <w:rFonts w:cs="Times New Roman" w:asciiTheme="majorEastAsia" w:hAnsiTheme="majorEastAsia" w:eastAsiaTheme="majorEastAsia"/>
                <w:bCs/>
                <w:sz w:val="24"/>
              </w:rPr>
              <w:t>9</w:t>
            </w:r>
          </w:p>
        </w:tc>
        <w:tc>
          <w:tcPr>
            <w:tcW w:w="2107" w:type="dxa"/>
            <w:vAlign w:val="center"/>
          </w:tcPr>
          <w:p>
            <w:pPr>
              <w:jc w:val="center"/>
              <w:rPr>
                <w:rFonts w:cs="仿宋_GB2312" w:asciiTheme="majorEastAsia" w:hAnsiTheme="majorEastAsia" w:eastAsiaTheme="majorEastAsia"/>
                <w:bCs/>
                <w:sz w:val="24"/>
              </w:rPr>
            </w:pPr>
            <w:r>
              <w:rPr>
                <w:rFonts w:hint="eastAsia" w:cs="仿宋_GB2312" w:asciiTheme="majorEastAsia" w:hAnsiTheme="majorEastAsia" w:eastAsiaTheme="majorEastAsia"/>
                <w:bCs/>
                <w:sz w:val="24"/>
              </w:rPr>
              <w:t>衢州</w:t>
            </w:r>
          </w:p>
        </w:tc>
        <w:tc>
          <w:tcPr>
            <w:tcW w:w="6094" w:type="dxa"/>
            <w:vAlign w:val="center"/>
          </w:tcPr>
          <w:p>
            <w:pPr>
              <w:jc w:val="center"/>
              <w:rPr>
                <w:rFonts w:cs="仿宋_GB2312" w:asciiTheme="majorEastAsia" w:hAnsiTheme="majorEastAsia" w:eastAsiaTheme="majorEastAsia"/>
                <w:bCs/>
                <w:sz w:val="24"/>
              </w:rPr>
            </w:pPr>
            <w:r>
              <w:rPr>
                <w:rFonts w:hint="eastAsia" w:cs="仿宋_GB2312" w:asciiTheme="majorEastAsia" w:hAnsiTheme="majorEastAsia" w:eastAsiaTheme="majorEastAsia"/>
                <w:bCs/>
                <w:sz w:val="24"/>
              </w:rPr>
              <w:t>江山市碧水白云家庭农场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trPr>
        <w:tc>
          <w:tcPr>
            <w:tcW w:w="978" w:type="dxa"/>
            <w:shd w:val="clear" w:color="auto" w:fill="auto"/>
            <w:vAlign w:val="center"/>
          </w:tcPr>
          <w:p>
            <w:pPr>
              <w:jc w:val="center"/>
              <w:rPr>
                <w:rFonts w:cs="Times New Roman" w:asciiTheme="majorEastAsia" w:hAnsiTheme="majorEastAsia" w:eastAsiaTheme="majorEastAsia"/>
                <w:bCs/>
                <w:sz w:val="24"/>
              </w:rPr>
            </w:pPr>
            <w:r>
              <w:rPr>
                <w:rFonts w:hint="eastAsia" w:cs="Times New Roman" w:asciiTheme="majorEastAsia" w:hAnsiTheme="majorEastAsia" w:eastAsiaTheme="majorEastAsia"/>
                <w:bCs/>
                <w:sz w:val="24"/>
              </w:rPr>
              <w:t>10</w:t>
            </w:r>
          </w:p>
        </w:tc>
        <w:tc>
          <w:tcPr>
            <w:tcW w:w="2107" w:type="dxa"/>
            <w:vAlign w:val="center"/>
          </w:tcPr>
          <w:p>
            <w:pPr>
              <w:jc w:val="center"/>
              <w:rPr>
                <w:rFonts w:cs="仿宋_GB2312" w:asciiTheme="majorEastAsia" w:hAnsiTheme="majorEastAsia" w:eastAsiaTheme="majorEastAsia"/>
                <w:bCs/>
                <w:sz w:val="24"/>
              </w:rPr>
            </w:pPr>
            <w:r>
              <w:rPr>
                <w:rFonts w:hint="eastAsia" w:cs="仿宋_GB2312" w:asciiTheme="majorEastAsia" w:hAnsiTheme="majorEastAsia" w:eastAsiaTheme="majorEastAsia"/>
                <w:bCs/>
                <w:sz w:val="24"/>
              </w:rPr>
              <w:t>台州</w:t>
            </w:r>
          </w:p>
        </w:tc>
        <w:tc>
          <w:tcPr>
            <w:tcW w:w="6094" w:type="dxa"/>
            <w:vAlign w:val="center"/>
          </w:tcPr>
          <w:p>
            <w:pPr>
              <w:jc w:val="center"/>
              <w:rPr>
                <w:rFonts w:cs="仿宋_GB2312" w:asciiTheme="majorEastAsia" w:hAnsiTheme="majorEastAsia" w:eastAsiaTheme="majorEastAsia"/>
                <w:bCs/>
                <w:sz w:val="24"/>
              </w:rPr>
            </w:pPr>
            <w:r>
              <w:rPr>
                <w:rFonts w:hint="eastAsia" w:cs="仿宋_GB2312" w:asciiTheme="majorEastAsia" w:hAnsiTheme="majorEastAsia" w:eastAsiaTheme="majorEastAsia"/>
                <w:bCs/>
                <w:sz w:val="24"/>
              </w:rPr>
              <w:t>台州养殖场及标本陈列室</w:t>
            </w:r>
          </w:p>
        </w:tc>
      </w:tr>
    </w:tbl>
    <w:p>
      <w:pPr>
        <w:pStyle w:val="2"/>
        <w:widowControl/>
        <w:shd w:val="clear" w:color="auto" w:fill="FFFFFF"/>
        <w:spacing w:beforeAutospacing="0" w:afterAutospacing="0" w:line="580" w:lineRule="exact"/>
        <w:rPr>
          <w:rFonts w:cs="仿宋_GB2312" w:asciiTheme="majorEastAsia" w:hAnsiTheme="majorEastAsia" w:eastAsiaTheme="majorEastAsia"/>
          <w:color w:val="000000"/>
          <w:shd w:val="clear" w:color="auto" w:fill="FFFFFF"/>
        </w:rPr>
      </w:pPr>
    </w:p>
    <w:p>
      <w:pPr>
        <w:jc w:val="center"/>
        <w:rPr>
          <w:rFonts w:hint="eastAsia" w:ascii="方正小标宋简体" w:hAnsi="方正小标宋简体" w:eastAsia="方正小标宋简体" w:cs="方正小标宋简体"/>
          <w:b w:val="0"/>
          <w:i w:val="0"/>
          <w:caps w:val="0"/>
          <w:color w:val="000000"/>
          <w:spacing w:val="0"/>
          <w:sz w:val="36"/>
          <w:szCs w:val="36"/>
          <w:shd w:val="clear" w:fill="FFFFFF"/>
        </w:rPr>
      </w:pPr>
    </w:p>
    <w:p>
      <w:pPr>
        <w:jc w:val="center"/>
        <w:rPr>
          <w:rFonts w:hint="eastAsia" w:ascii="方正小标宋简体" w:hAnsi="方正小标宋简体" w:eastAsia="方正小标宋简体" w:cs="方正小标宋简体"/>
          <w:b w:val="0"/>
          <w:i w:val="0"/>
          <w:caps w:val="0"/>
          <w:color w:val="000000"/>
          <w:spacing w:val="0"/>
          <w:sz w:val="36"/>
          <w:szCs w:val="36"/>
          <w:shd w:val="clear" w:fill="FFFFFF"/>
        </w:rPr>
      </w:pPr>
    </w:p>
    <w:p>
      <w:pPr>
        <w:jc w:val="center"/>
        <w:rPr>
          <w:rFonts w:hint="eastAsia" w:ascii="方正小标宋简体" w:hAnsi="方正小标宋简体" w:eastAsia="方正小标宋简体" w:cs="方正小标宋简体"/>
          <w:b w:val="0"/>
          <w:i w:val="0"/>
          <w:caps w:val="0"/>
          <w:color w:val="000000"/>
          <w:spacing w:val="0"/>
          <w:sz w:val="36"/>
          <w:szCs w:val="36"/>
          <w:shd w:val="clear" w:fill="FFFFFF"/>
        </w:rPr>
      </w:pPr>
    </w:p>
    <w:p>
      <w:pPr>
        <w:jc w:val="center"/>
        <w:rPr>
          <w:rFonts w:hint="eastAsia" w:ascii="方正小标宋简体" w:hAnsi="方正小标宋简体" w:eastAsia="方正小标宋简体" w:cs="方正小标宋简体"/>
          <w:b w:val="0"/>
          <w:i w:val="0"/>
          <w:caps w:val="0"/>
          <w:color w:val="000000"/>
          <w:spacing w:val="0"/>
          <w:sz w:val="36"/>
          <w:szCs w:val="36"/>
          <w:shd w:val="clear" w:fill="FFFFFF"/>
        </w:rPr>
      </w:pPr>
    </w:p>
    <w:p>
      <w:pPr>
        <w:jc w:val="center"/>
        <w:rPr>
          <w:rFonts w:hint="eastAsia" w:ascii="方正小标宋简体" w:hAnsi="方正小标宋简体" w:eastAsia="方正小标宋简体" w:cs="方正小标宋简体"/>
          <w:b w:val="0"/>
          <w:i w:val="0"/>
          <w:caps w:val="0"/>
          <w:color w:val="000000"/>
          <w:spacing w:val="0"/>
          <w:sz w:val="36"/>
          <w:szCs w:val="36"/>
          <w:shd w:val="clear" w:fill="FFFFFF"/>
        </w:rPr>
      </w:pPr>
      <w:r>
        <w:rPr>
          <w:rFonts w:hint="eastAsia" w:ascii="方正小标宋简体" w:hAnsi="方正小标宋简体" w:eastAsia="方正小标宋简体" w:cs="方正小标宋简体"/>
          <w:b w:val="0"/>
          <w:i w:val="0"/>
          <w:caps w:val="0"/>
          <w:color w:val="000000"/>
          <w:spacing w:val="0"/>
          <w:sz w:val="36"/>
          <w:szCs w:val="36"/>
          <w:shd w:val="clear" w:fill="FFFFFF"/>
        </w:rPr>
        <w:t>第十八届浙江省科技兴林</w:t>
      </w:r>
      <w:r>
        <w:rPr>
          <w:rFonts w:hint="eastAsia" w:ascii="方正小标宋简体" w:hAnsi="方正小标宋简体" w:eastAsia="方正小标宋简体" w:cs="方正小标宋简体"/>
          <w:b w:val="0"/>
          <w:i w:val="0"/>
          <w:caps w:val="0"/>
          <w:color w:val="000000"/>
          <w:spacing w:val="0"/>
          <w:sz w:val="36"/>
          <w:szCs w:val="36"/>
          <w:shd w:val="clear" w:fill="FFFFFF"/>
          <w:lang w:val="en-US" w:eastAsia="zh-CN"/>
        </w:rPr>
        <w:t>优秀科普活动奖名单</w:t>
      </w:r>
    </w:p>
    <w:tbl>
      <w:tblPr>
        <w:tblStyle w:val="5"/>
        <w:tblpPr w:leftFromText="180" w:rightFromText="180" w:vertAnchor="text" w:horzAnchor="margin" w:tblpY="799"/>
        <w:tblOverlap w:val="never"/>
        <w:tblW w:w="9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227"/>
        <w:gridCol w:w="3117"/>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716" w:type="dxa"/>
            <w:vAlign w:val="center"/>
          </w:tcPr>
          <w:p>
            <w:pPr>
              <w:jc w:val="center"/>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序号</w:t>
            </w:r>
          </w:p>
        </w:tc>
        <w:tc>
          <w:tcPr>
            <w:tcW w:w="2227" w:type="dxa"/>
            <w:vAlign w:val="center"/>
          </w:tcPr>
          <w:p>
            <w:pPr>
              <w:jc w:val="center"/>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活动名称</w:t>
            </w:r>
          </w:p>
        </w:tc>
        <w:tc>
          <w:tcPr>
            <w:tcW w:w="3117" w:type="dxa"/>
            <w:vAlign w:val="center"/>
          </w:tcPr>
          <w:p>
            <w:pPr>
              <w:jc w:val="center"/>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完成单位</w:t>
            </w:r>
          </w:p>
        </w:tc>
        <w:tc>
          <w:tcPr>
            <w:tcW w:w="3119" w:type="dxa"/>
            <w:vAlign w:val="center"/>
          </w:tcPr>
          <w:p>
            <w:pPr>
              <w:jc w:val="center"/>
              <w:rPr>
                <w:rFonts w:cs="仿宋_GB2312" w:asciiTheme="majorEastAsia" w:hAnsiTheme="majorEastAsia" w:eastAsiaTheme="majorEastAsia"/>
                <w:b/>
                <w:bCs/>
                <w:sz w:val="24"/>
              </w:rPr>
            </w:pPr>
            <w:r>
              <w:rPr>
                <w:rFonts w:hint="eastAsia" w:cs="仿宋_GB2312" w:asciiTheme="majorEastAsia" w:hAnsiTheme="majorEastAsia" w:eastAsiaTheme="majorEastAsia"/>
                <w:b/>
                <w:bCs/>
                <w:sz w:val="24"/>
              </w:rPr>
              <w:t>主要完成人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1" w:hRule="atLeast"/>
        </w:trPr>
        <w:tc>
          <w:tcPr>
            <w:tcW w:w="716" w:type="dxa"/>
            <w:vAlign w:val="center"/>
          </w:tcPr>
          <w:p>
            <w:pPr>
              <w:jc w:val="center"/>
              <w:rPr>
                <w:rFonts w:cs="仿宋_GB2312" w:asciiTheme="majorEastAsia" w:hAnsiTheme="majorEastAsia" w:eastAsiaTheme="majorEastAsia"/>
                <w:bCs/>
                <w:sz w:val="24"/>
              </w:rPr>
            </w:pPr>
            <w:r>
              <w:rPr>
                <w:rFonts w:hint="eastAsia" w:cs="仿宋_GB2312" w:asciiTheme="majorEastAsia" w:hAnsiTheme="majorEastAsia" w:eastAsiaTheme="majorEastAsia"/>
                <w:bCs/>
                <w:sz w:val="24"/>
              </w:rPr>
              <w:t>1</w:t>
            </w:r>
          </w:p>
        </w:tc>
        <w:tc>
          <w:tcPr>
            <w:tcW w:w="2227" w:type="dxa"/>
            <w:vAlign w:val="center"/>
          </w:tcPr>
          <w:p>
            <w:pPr>
              <w:rPr>
                <w:rFonts w:cs="仿宋_GB2312" w:asciiTheme="majorEastAsia" w:hAnsiTheme="majorEastAsia" w:eastAsiaTheme="majorEastAsia"/>
                <w:bCs/>
                <w:szCs w:val="21"/>
              </w:rPr>
            </w:pPr>
            <w:r>
              <w:rPr>
                <w:rFonts w:hint="eastAsia" w:cs="仿宋_GB2312" w:asciiTheme="majorEastAsia" w:hAnsiTheme="majorEastAsia" w:eastAsiaTheme="majorEastAsia"/>
                <w:color w:val="000000"/>
                <w:szCs w:val="21"/>
                <w:shd w:val="clear" w:color="auto" w:fill="FFFFFF"/>
              </w:rPr>
              <w:t>“一亩山万元钱”科技富民模式普及与推广</w:t>
            </w:r>
          </w:p>
        </w:tc>
        <w:tc>
          <w:tcPr>
            <w:tcW w:w="3117" w:type="dxa"/>
            <w:vAlign w:val="center"/>
          </w:tcPr>
          <w:p>
            <w:pPr>
              <w:jc w:val="center"/>
              <w:rPr>
                <w:rFonts w:cs="仿宋_GB2312" w:asciiTheme="majorEastAsia" w:hAnsiTheme="majorEastAsia" w:eastAsiaTheme="majorEastAsia"/>
                <w:bCs/>
                <w:szCs w:val="21"/>
              </w:rPr>
            </w:pPr>
            <w:r>
              <w:rPr>
                <w:rFonts w:hint="eastAsia" w:cs="仿宋_GB2312" w:asciiTheme="majorEastAsia" w:hAnsiTheme="majorEastAsia" w:eastAsiaTheme="majorEastAsia"/>
                <w:bCs/>
                <w:szCs w:val="21"/>
              </w:rPr>
              <w:t>浙江省林业技术推广总站</w:t>
            </w:r>
          </w:p>
        </w:tc>
        <w:tc>
          <w:tcPr>
            <w:tcW w:w="3119" w:type="dxa"/>
            <w:vAlign w:val="center"/>
          </w:tcPr>
          <w:p>
            <w:pPr>
              <w:rPr>
                <w:rFonts w:cs="仿宋_GB2312" w:asciiTheme="majorEastAsia" w:hAnsiTheme="majorEastAsia" w:eastAsiaTheme="majorEastAsia"/>
                <w:bCs/>
                <w:szCs w:val="21"/>
              </w:rPr>
            </w:pPr>
            <w:r>
              <w:rPr>
                <w:rFonts w:hint="eastAsia" w:cs="仿宋_GB2312" w:asciiTheme="majorEastAsia" w:hAnsiTheme="majorEastAsia" w:eastAsiaTheme="majorEastAsia"/>
                <w:bCs/>
                <w:szCs w:val="21"/>
              </w:rPr>
              <w:t>高智慧、冯博杰、王宗星、鄢振武、张骏、何祯、翁翊、姚霞、徐小静、徐翠霞</w:t>
            </w:r>
          </w:p>
        </w:tc>
      </w:tr>
    </w:tbl>
    <w:p/>
    <w:p>
      <w:pPr>
        <w:spacing w:line="580" w:lineRule="exact"/>
        <w:ind w:right="102"/>
        <w:jc w:val="left"/>
        <w:rPr>
          <w:rFonts w:hint="eastAsia" w:ascii="仿宋_GB2312" w:eastAsia="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43" w:usb2="00000009" w:usb3="00000000" w:csb0="400001FF" w:csb1="FFFF0000"/>
  </w:font>
  <w:font w:name="微软雅黑">
    <w:panose1 w:val="020B0503020204020204"/>
    <w:charset w:val="86"/>
    <w:family w:val="auto"/>
    <w:pitch w:val="default"/>
    <w:sig w:usb0="80000287" w:usb1="28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171C15"/>
    <w:rsid w:val="1D417B0B"/>
    <w:rsid w:val="4D567EEC"/>
    <w:rsid w:val="53171C15"/>
    <w:rsid w:val="57E13839"/>
    <w:rsid w:val="5DAE1487"/>
    <w:rsid w:val="78777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浙江省林业厅</Company>
  <Pages>1</Pages>
  <Words>0</Words>
  <Characters>0</Characters>
  <Lines>0</Lines>
  <Paragraphs>0</Paragraphs>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2018-04-12T02:03:00Z</dcterms:created>
  <dc:creator>LXH1</dc:creator>
  <cp:lastModifiedBy>LXH1</cp:lastModifiedBy>
  <cp:lastPrinted>2018-04-12T07:53:00Z</cp:lastPrinted>
  <dcterms:modified xsi:type="dcterms:W3CDTF">2018-04-12T07:53:40Z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