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ind w:right="-376" w:rightChars="-171"/>
        <w:jc w:val="both"/>
        <w:rPr>
          <w:rFonts w:ascii="仿宋_GB2312" w:eastAsia="仿宋_GB2312"/>
          <w:sz w:val="32"/>
        </w:rPr>
      </w:pPr>
    </w:p>
    <w:p>
      <w:pPr>
        <w:spacing w:line="620" w:lineRule="exact"/>
        <w:ind w:right="-376" w:rightChars="-171"/>
        <w:jc w:val="center"/>
        <w:rPr>
          <w:rFonts w:ascii="仿宋_GB2312" w:eastAsia="仿宋_GB2312"/>
          <w:sz w:val="32"/>
        </w:rPr>
      </w:pPr>
    </w:p>
    <w:p>
      <w:pPr>
        <w:spacing w:line="520" w:lineRule="exact"/>
        <w:jc w:val="distribute"/>
        <w:rPr>
          <w:rFonts w:ascii="Times New Roman" w:hAnsi="Times New Roman" w:eastAsia="经典粗宋简" w:cs="Times New Roman"/>
          <w:bCs/>
          <w:color w:val="FF0000"/>
          <w:spacing w:val="-57"/>
          <w:w w:val="66"/>
          <w:sz w:val="52"/>
          <w:szCs w:val="52"/>
        </w:rPr>
      </w:pPr>
    </w:p>
    <w:p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</w:p>
    <w:p>
      <w:pPr>
        <w:widowControl w:val="0"/>
        <w:spacing w:after="0" w:line="70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6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0"/>
          <w:szCs w:val="36"/>
          <w:lang w:val="en-US" w:eastAsia="zh-CN"/>
        </w:rPr>
        <w:t>组织参加</w:t>
      </w:r>
      <w:r>
        <w:rPr>
          <w:rFonts w:hint="eastAsia" w:ascii="方正小标宋简体" w:hAnsi="方正小标宋简体" w:eastAsia="方正小标宋简体" w:cs="方正小标宋简体"/>
          <w:sz w:val="40"/>
          <w:szCs w:val="36"/>
        </w:rPr>
        <w:t>第二届浙江省中西部乡村振兴战略论坛暨农村实用技术对接活动的</w:t>
      </w:r>
      <w:r>
        <w:rPr>
          <w:rFonts w:hint="eastAsia" w:ascii="方正小标宋简体" w:hAnsi="方正小标宋简体" w:eastAsia="方正小标宋简体" w:cs="方正小标宋简体"/>
          <w:sz w:val="40"/>
          <w:szCs w:val="36"/>
          <w:lang w:val="en-US" w:eastAsia="zh-CN"/>
        </w:rPr>
        <w:t>函</w:t>
      </w:r>
    </w:p>
    <w:p>
      <w:pPr>
        <w:widowControl w:val="0"/>
        <w:spacing w:after="0" w:line="700" w:lineRule="exact"/>
        <w:jc w:val="center"/>
        <w:rPr>
          <w:rFonts w:ascii="方正小标宋简体" w:hAnsi="方正小标宋简体" w:eastAsia="方正小标宋简体" w:cs="方正小标宋简体"/>
          <w:sz w:val="40"/>
          <w:szCs w:val="36"/>
        </w:rPr>
      </w:pPr>
    </w:p>
    <w:p>
      <w:pPr>
        <w:spacing w:after="0" w:line="4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after="0" w:line="48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丽水、金华、</w:t>
      </w:r>
      <w:r>
        <w:rPr>
          <w:rFonts w:ascii="Times New Roman" w:hAnsi="Times New Roman" w:eastAsia="仿宋_GB2312" w:cs="Times New Roman"/>
          <w:sz w:val="32"/>
          <w:szCs w:val="32"/>
        </w:rPr>
        <w:t>衢州市科协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省级学会：</w:t>
      </w:r>
    </w:p>
    <w:p>
      <w:pPr>
        <w:widowControl w:val="0"/>
        <w:spacing w:after="0" w:line="480" w:lineRule="exact"/>
        <w:ind w:firstLine="640" w:firstLineChars="200"/>
        <w:jc w:val="both"/>
        <w:rPr>
          <w:rFonts w:asci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为贯彻落实党的十九大精神, 省委省政府全面实施乡村振兴战略决策部署，落实我省《全面实施乡村振兴战略高水平推进农业农村现代化行动计划（2018-2022）》，积极发挥科协组织作用，为我省中西部地区实现“</w:t>
      </w:r>
      <w:r>
        <w:rPr>
          <w:rFonts w:ascii="仿宋_GB2312" w:eastAsia="仿宋_GB2312"/>
          <w:b/>
          <w:bCs/>
          <w:sz w:val="32"/>
          <w:szCs w:val="32"/>
        </w:rPr>
        <w:t>产业兴旺、生态宜居、乡风文明、治理有效、生活富裕</w:t>
      </w:r>
      <w:r>
        <w:rPr>
          <w:rFonts w:hint="eastAsia" w:ascii="仿宋_GB2312" w:eastAsia="仿宋_GB2312"/>
          <w:b/>
          <w:bCs/>
          <w:sz w:val="32"/>
          <w:szCs w:val="32"/>
        </w:rPr>
        <w:t>”</w:t>
      </w:r>
      <w:r>
        <w:rPr>
          <w:rFonts w:hint="eastAsia" w:ascii="仿宋_GB2312" w:eastAsia="仿宋_GB2312"/>
          <w:sz w:val="32"/>
          <w:szCs w:val="32"/>
        </w:rPr>
        <w:t>贡献力量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bookmarkStart w:id="7" w:name="_GoBack"/>
      <w:bookmarkEnd w:id="7"/>
      <w:r>
        <w:rPr>
          <w:rFonts w:hint="eastAsia" w:ascii="仿宋_GB2312" w:eastAsia="仿宋_GB2312"/>
          <w:sz w:val="32"/>
          <w:szCs w:val="32"/>
        </w:rPr>
        <w:t>拟于2019年7月中旬在丽水市举办“第二届</w:t>
      </w:r>
      <w:bookmarkStart w:id="0" w:name="OLE_LINK13"/>
      <w:bookmarkStart w:id="1" w:name="OLE_LINK20"/>
      <w:r>
        <w:rPr>
          <w:rFonts w:hint="eastAsia" w:ascii="仿宋_GB2312" w:eastAsia="仿宋_GB2312"/>
          <w:sz w:val="32"/>
          <w:szCs w:val="32"/>
        </w:rPr>
        <w:t>浙江省中西部乡村振兴战略论坛暨农村实用技术对接活动”。</w:t>
      </w:r>
      <w:bookmarkEnd w:id="0"/>
      <w:bookmarkStart w:id="2" w:name="OLE_LINK23"/>
      <w:bookmarkStart w:id="3" w:name="OLE_LINK24"/>
      <w:bookmarkStart w:id="4" w:name="OLE_LINK25"/>
      <w:r>
        <w:rPr>
          <w:rFonts w:hint="eastAsia" w:ascii="仿宋_GB2312" w:eastAsia="仿宋_GB2312"/>
          <w:sz w:val="32"/>
          <w:szCs w:val="32"/>
        </w:rPr>
        <w:t>现将有关事项通知如下：</w:t>
      </w:r>
      <w:bookmarkEnd w:id="1"/>
      <w:bookmarkEnd w:id="2"/>
      <w:bookmarkEnd w:id="3"/>
      <w:bookmarkEnd w:id="4"/>
    </w:p>
    <w:p>
      <w:pPr>
        <w:spacing w:after="0"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一、会议主题</w:t>
      </w:r>
    </w:p>
    <w:p>
      <w:pPr>
        <w:spacing w:after="0" w:line="48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本次论坛和对接活动主题为：</w:t>
      </w:r>
      <w:r>
        <w:rPr>
          <w:rFonts w:hint="eastAsia" w:ascii="仿宋_GB2312" w:eastAsia="仿宋_GB2312"/>
          <w:b/>
          <w:sz w:val="32"/>
          <w:szCs w:val="32"/>
        </w:rPr>
        <w:t>科技服务乡村振兴</w:t>
      </w:r>
      <w:r>
        <w:rPr>
          <w:rFonts w:ascii="仿宋_GB2312" w:eastAsia="仿宋_GB2312"/>
          <w:sz w:val="32"/>
          <w:szCs w:val="32"/>
        </w:rPr>
        <w:t xml:space="preserve"> </w:t>
      </w:r>
      <w:bookmarkStart w:id="5" w:name="OLE_LINK32"/>
      <w:bookmarkStart w:id="6" w:name="OLE_LINK33"/>
    </w:p>
    <w:p>
      <w:pPr>
        <w:shd w:val="clear" w:color="auto" w:fill="FFFFFF"/>
        <w:spacing w:after="0" w:line="56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二、时间地点</w:t>
      </w:r>
    </w:p>
    <w:p>
      <w:pPr>
        <w:shd w:val="clear" w:color="auto" w:fill="FFFFFF"/>
        <w:spacing w:after="0" w:line="560" w:lineRule="exact"/>
        <w:ind w:firstLine="643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会议时间：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2018年7月16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18日</w:t>
      </w:r>
    </w:p>
    <w:p>
      <w:pPr>
        <w:widowControl w:val="0"/>
        <w:numPr>
          <w:ilvl w:val="255"/>
          <w:numId w:val="0"/>
        </w:numPr>
        <w:spacing w:after="0" w:line="480" w:lineRule="exact"/>
        <w:ind w:firstLine="643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  <w:t>报到时间：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外地代表7月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16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日下午报到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；丽水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市本地代表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17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日上午8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：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0前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报到，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18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上午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离会。</w:t>
      </w:r>
    </w:p>
    <w:p>
      <w:pPr>
        <w:shd w:val="clear" w:color="auto" w:fill="FFFFFF"/>
        <w:spacing w:after="0" w:line="48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会议地点：</w:t>
      </w:r>
      <w:r>
        <w:rPr>
          <w:rFonts w:hint="eastAsia" w:ascii="仿宋" w:hAnsi="仿宋" w:eastAsia="仿宋" w:cstheme="minorEastAsia"/>
          <w:sz w:val="32"/>
          <w:szCs w:val="32"/>
        </w:rPr>
        <w:t>丽水市华侨开元名都大酒店</w:t>
      </w:r>
    </w:p>
    <w:bookmarkEnd w:id="5"/>
    <w:bookmarkEnd w:id="6"/>
    <w:p>
      <w:pPr>
        <w:shd w:val="clear" w:color="auto" w:fill="FFFFFF"/>
        <w:spacing w:after="0" w:line="480" w:lineRule="exact"/>
        <w:ind w:firstLine="480" w:firstLineChars="150"/>
        <w:rPr>
          <w:rFonts w:ascii="仿宋" w:hAnsi="仿宋" w:eastAsia="仿宋" w:cs="Arial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Arial"/>
          <w:sz w:val="32"/>
          <w:szCs w:val="32"/>
          <w:shd w:val="clear" w:color="auto" w:fill="FFFFFF"/>
        </w:rPr>
        <w:t>（</w:t>
      </w:r>
      <w:r>
        <w:rPr>
          <w:rFonts w:ascii="仿宋" w:hAnsi="仿宋" w:eastAsia="仿宋" w:cs="Arial"/>
          <w:sz w:val="32"/>
          <w:szCs w:val="32"/>
          <w:shd w:val="clear" w:color="auto" w:fill="FFFFFF"/>
        </w:rPr>
        <w:t>丽水市莲都区丽阳街651号</w:t>
      </w:r>
      <w:r>
        <w:rPr>
          <w:rFonts w:hint="eastAsia" w:ascii="仿宋" w:hAnsi="仿宋" w:eastAsia="仿宋" w:cs="Arial"/>
          <w:sz w:val="32"/>
          <w:szCs w:val="32"/>
          <w:shd w:val="clear" w:color="auto" w:fill="FFFFFF"/>
        </w:rPr>
        <w:t xml:space="preserve"> 总机</w:t>
      </w:r>
      <w:r>
        <w:rPr>
          <w:rFonts w:ascii="仿宋" w:hAnsi="仿宋" w:eastAsia="仿宋" w:cs="Arial"/>
          <w:sz w:val="32"/>
          <w:szCs w:val="32"/>
          <w:shd w:val="clear" w:color="auto" w:fill="FFFFFF"/>
        </w:rPr>
        <w:t>0578-2088888</w:t>
      </w:r>
      <w:r>
        <w:rPr>
          <w:rFonts w:hint="eastAsia" w:ascii="仿宋" w:hAnsi="仿宋" w:eastAsia="仿宋" w:cs="Arial"/>
          <w:sz w:val="32"/>
          <w:szCs w:val="32"/>
          <w:shd w:val="clear" w:color="auto" w:fill="FFFFFF"/>
        </w:rPr>
        <w:t>）</w:t>
      </w:r>
    </w:p>
    <w:p>
      <w:pPr>
        <w:shd w:val="clear" w:color="auto" w:fill="FFFFFF"/>
        <w:spacing w:after="0" w:line="56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三、会议安排</w:t>
      </w:r>
    </w:p>
    <w:p>
      <w:pPr>
        <w:shd w:val="clear" w:color="auto" w:fill="FFFFFF"/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1.丽水市领导讲话</w:t>
      </w:r>
    </w:p>
    <w:p>
      <w:pPr>
        <w:shd w:val="clear" w:color="auto" w:fill="FFFFFF"/>
        <w:spacing w:after="0"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2.省科协领导讲话</w:t>
      </w:r>
    </w:p>
    <w:p>
      <w:pPr>
        <w:shd w:val="clear" w:color="auto" w:fill="FFFFFF"/>
        <w:spacing w:after="0"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3.主旨报告和专题报告</w:t>
      </w:r>
    </w:p>
    <w:p>
      <w:pPr>
        <w:shd w:val="clear" w:color="auto" w:fill="FFFFFF"/>
        <w:spacing w:after="0"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4.优秀论文交流和颁奖</w:t>
      </w:r>
    </w:p>
    <w:p>
      <w:pPr>
        <w:shd w:val="clear" w:color="auto" w:fill="FFFFFF"/>
        <w:spacing w:after="0"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5.农村实用技术对接活动</w:t>
      </w:r>
    </w:p>
    <w:p>
      <w:pPr>
        <w:shd w:val="clear" w:color="auto" w:fill="FFFFFF"/>
        <w:spacing w:after="0"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6.博士生科技服务活动</w:t>
      </w:r>
    </w:p>
    <w:p>
      <w:pPr>
        <w:shd w:val="clear" w:color="auto" w:fill="FFFFFF"/>
        <w:spacing w:after="0" w:line="56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四</w:t>
      </w:r>
      <w:r>
        <w:rPr>
          <w:rFonts w:hint="eastAsia" w:ascii="黑体" w:eastAsia="黑体"/>
          <w:sz w:val="32"/>
          <w:szCs w:val="32"/>
        </w:rPr>
        <w:t>、参会人员</w:t>
      </w:r>
    </w:p>
    <w:p>
      <w:pPr>
        <w:shd w:val="clear" w:color="auto" w:fill="FFFFFF"/>
        <w:spacing w:after="0" w:line="480" w:lineRule="atLeast"/>
        <w:ind w:firstLine="640" w:firstLineChars="20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1.丽水、金华、</w:t>
      </w:r>
      <w:r>
        <w:rPr>
          <w:rFonts w:ascii="仿宋" w:hAnsi="仿宋" w:eastAsia="仿宋" w:cs="Times New Roman"/>
          <w:color w:val="000000"/>
          <w:sz w:val="32"/>
          <w:szCs w:val="32"/>
        </w:rPr>
        <w:t>衢州市科协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领导和相关部门负责同志, 丽水、金华、衢州</w:t>
      </w:r>
      <w:r>
        <w:rPr>
          <w:rFonts w:ascii="仿宋" w:hAnsi="仿宋" w:eastAsia="仿宋" w:cs="Times New Roman"/>
          <w:color w:val="000000"/>
          <w:sz w:val="32"/>
          <w:szCs w:val="32"/>
        </w:rPr>
        <w:t>市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各</w:t>
      </w:r>
      <w:r>
        <w:rPr>
          <w:rFonts w:ascii="仿宋" w:hAnsi="仿宋" w:eastAsia="仿宋" w:cs="Times New Roman"/>
          <w:color w:val="000000"/>
          <w:sz w:val="32"/>
          <w:szCs w:val="32"/>
        </w:rPr>
        <w:t>学会、农业合作社、农技人员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等（金华、衢州代表各15位）；</w:t>
      </w:r>
    </w:p>
    <w:p>
      <w:pPr>
        <w:shd w:val="clear" w:color="auto" w:fill="FFFFFF"/>
        <w:spacing w:after="0" w:line="48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2.省级学会（协会、研究会、促进会）代表；</w:t>
      </w:r>
    </w:p>
    <w:p>
      <w:pPr>
        <w:shd w:val="clear" w:color="auto" w:fill="FFFFFF"/>
        <w:spacing w:after="0" w:line="48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3.论坛论文作者代表；</w:t>
      </w:r>
    </w:p>
    <w:p>
      <w:pPr>
        <w:shd w:val="clear" w:color="auto" w:fill="FFFFFF"/>
        <w:spacing w:after="0" w:line="48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4.省科协机关部门和直属单位有关同志；</w:t>
      </w:r>
    </w:p>
    <w:p>
      <w:pPr>
        <w:shd w:val="clear" w:color="auto" w:fill="FFFFFF"/>
        <w:tabs>
          <w:tab w:val="center" w:pos="4290"/>
        </w:tabs>
        <w:spacing w:after="0" w:line="48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5.其他单位有关同志。</w:t>
      </w:r>
      <w:r>
        <w:rPr>
          <w:rFonts w:hint="eastAsia" w:ascii="仿宋_GB2312" w:eastAsia="仿宋_GB2312"/>
          <w:sz w:val="32"/>
          <w:szCs w:val="32"/>
        </w:rPr>
        <w:tab/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五</w:t>
      </w:r>
      <w:r>
        <w:rPr>
          <w:rFonts w:hint="eastAsia" w:ascii="黑体" w:eastAsia="黑体"/>
          <w:sz w:val="32"/>
          <w:szCs w:val="32"/>
        </w:rPr>
        <w:t>、有关事项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1.请参会代表填写参会回执(见附件1)，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参会回执请于7月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8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前发送至邮箱zjszkp@163.com。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</w:pPr>
      <w:r>
        <w:rPr>
          <w:rFonts w:hint="eastAsia" w:ascii="仿宋_GB2312" w:eastAsia="仿宋_GB2312"/>
          <w:sz w:val="32"/>
          <w:szCs w:val="32"/>
        </w:rPr>
        <w:t>2.丽水、金华、衢州代表参会工作由各市科协通知，并填写参会回执由各市科协汇总后统一发至会议邮箱。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3.会议不收取注册费。参会人员请按照报销标准结算住宿费（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价格标准间340元</w:t>
      </w:r>
      <w:r>
        <w:rPr>
          <w:rFonts w:hint="eastAsia" w:ascii="仿宋_GB2312" w:eastAsia="仿宋_GB2312"/>
          <w:sz w:val="32"/>
          <w:szCs w:val="32"/>
        </w:rPr>
        <w:t>）。交通费自理，原则上不安排接送站。丽水高铁站--宾馆：出租车15元左右，公交，4路、203路，丽东二村下。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大会论文集由大会统一组织编辑印刷。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六</w:t>
      </w:r>
      <w:r>
        <w:rPr>
          <w:rFonts w:hint="eastAsia" w:ascii="黑体" w:eastAsia="黑体"/>
          <w:sz w:val="32"/>
          <w:szCs w:val="32"/>
        </w:rPr>
        <w:t>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firstLine="643" w:firstLineChars="200"/>
        <w:textAlignment w:val="auto"/>
        <w:rPr>
          <w:rFonts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浙江省现代设计法研究会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联系人：余子真、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韦 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电  话：0571-85114926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18767140787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18958120986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firstLine="643" w:firstLineChars="200"/>
        <w:textAlignment w:val="auto"/>
        <w:rPr>
          <w:rFonts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</w:rPr>
        <w:t>丽水</w:t>
      </w: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市科学技术协会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联系人：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冯高德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电  话：057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8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-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2056057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13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757828733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widowControl w:val="0"/>
        <w:spacing w:after="0" w:line="48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  附件：参会回执</w:t>
      </w:r>
    </w:p>
    <w:p>
      <w:pPr>
        <w:widowControl w:val="0"/>
        <w:spacing w:after="0" w:line="48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widowControl w:val="0"/>
        <w:numPr>
          <w:ilvl w:val="255"/>
          <w:numId w:val="0"/>
        </w:numPr>
        <w:spacing w:after="0" w:line="480" w:lineRule="exact"/>
        <w:ind w:left="440" w:left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widowControl w:val="0"/>
        <w:spacing w:after="0"/>
        <w:ind w:firstLine="4960" w:firstLineChars="15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浙江省科协办公室</w:t>
      </w:r>
    </w:p>
    <w:p>
      <w:pPr>
        <w:widowControl w:val="0"/>
        <w:spacing w:after="0"/>
        <w:ind w:firstLine="5120" w:firstLineChars="1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9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>
      <w:pPr>
        <w:spacing w:after="0" w:line="520" w:lineRule="exac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br w:type="page"/>
      </w:r>
    </w:p>
    <w:p>
      <w:pPr>
        <w:spacing w:after="0" w:line="520" w:lineRule="exact"/>
        <w:ind w:left="-2" w:leftChars="-200" w:hanging="438" w:hangingChars="137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spacing w:after="0" w:line="520" w:lineRule="exact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spacing w:after="0" w:line="520" w:lineRule="exact"/>
        <w:jc w:val="center"/>
        <w:rPr>
          <w:rFonts w:ascii="方正小标宋简体" w:hAnsi="方正小标宋简体" w:eastAsia="方正小标宋简体" w:cs="方正小标宋简体"/>
          <w:sz w:val="40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2"/>
        </w:rPr>
        <w:t>参 会 回 执</w:t>
      </w:r>
    </w:p>
    <w:tbl>
      <w:tblPr>
        <w:tblStyle w:val="6"/>
        <w:tblpPr w:leftFromText="180" w:rightFromText="180" w:vertAnchor="text" w:horzAnchor="page" w:tblpX="1612" w:tblpY="500"/>
        <w:tblOverlap w:val="never"/>
        <w:tblW w:w="9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941"/>
        <w:gridCol w:w="3240"/>
        <w:gridCol w:w="210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4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sz w:val="30"/>
                <w:szCs w:val="30"/>
              </w:rPr>
              <w:t>姓名</w:t>
            </w:r>
          </w:p>
        </w:tc>
        <w:tc>
          <w:tcPr>
            <w:tcW w:w="941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sz w:val="30"/>
                <w:szCs w:val="30"/>
              </w:rPr>
              <w:t>性别</w:t>
            </w:r>
          </w:p>
        </w:tc>
        <w:tc>
          <w:tcPr>
            <w:tcW w:w="3240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sz w:val="30"/>
                <w:szCs w:val="30"/>
              </w:rPr>
              <w:t>单位</w:t>
            </w:r>
          </w:p>
        </w:tc>
        <w:tc>
          <w:tcPr>
            <w:tcW w:w="2100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sz w:val="30"/>
                <w:szCs w:val="30"/>
              </w:rPr>
              <w:t>职务/职称</w:t>
            </w:r>
          </w:p>
        </w:tc>
        <w:tc>
          <w:tcPr>
            <w:tcW w:w="1785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sz w:val="30"/>
                <w:szCs w:val="3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004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941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240" w:type="dxa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100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85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004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941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240" w:type="dxa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100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85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45" w:type="dxa"/>
            <w:gridSpan w:val="2"/>
          </w:tcPr>
          <w:p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sz w:val="30"/>
                <w:szCs w:val="30"/>
              </w:rPr>
              <w:t>住宿日期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sz w:val="30"/>
                <w:szCs w:val="30"/>
              </w:rPr>
              <w:t>（请打</w:t>
            </w:r>
            <w:r>
              <w:rPr>
                <w:rFonts w:hint="eastAsia" w:ascii="Times New Roman" w:hAnsi="Times New Roman" w:eastAsia="黑体" w:cs="Times New Roman"/>
                <w:sz w:val="30"/>
                <w:szCs w:val="30"/>
              </w:rPr>
              <w:sym w:font="Wingdings" w:char="00FE"/>
            </w:r>
            <w:r>
              <w:rPr>
                <w:rFonts w:hint="eastAsia" w:ascii="Times New Roman" w:hAnsi="Times New Roman" w:eastAsia="黑体" w:cs="Times New Roman"/>
                <w:sz w:val="30"/>
                <w:szCs w:val="30"/>
              </w:rPr>
              <w:t>）</w:t>
            </w:r>
          </w:p>
        </w:tc>
        <w:tc>
          <w:tcPr>
            <w:tcW w:w="7125" w:type="dxa"/>
            <w:gridSpan w:val="3"/>
          </w:tcPr>
          <w:p>
            <w:pPr>
              <w:spacing w:line="520" w:lineRule="exact"/>
              <w:ind w:firstLine="300" w:firstLineChars="100"/>
              <w:jc w:val="both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 xml:space="preserve">7月16日  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 xml:space="preserve">  </w:t>
            </w:r>
          </w:p>
          <w:p>
            <w:pPr>
              <w:spacing w:line="520" w:lineRule="exact"/>
              <w:ind w:firstLine="300" w:firstLineChars="100"/>
              <w:jc w:val="both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 xml:space="preserve">7月17日  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 xml:space="preserve">    （不住宿的本栏不用填写）</w:t>
            </w:r>
          </w:p>
        </w:tc>
      </w:tr>
    </w:tbl>
    <w:p>
      <w:pPr>
        <w:spacing w:after="0" w:line="520" w:lineRule="exact"/>
        <w:jc w:val="center"/>
        <w:rPr>
          <w:rFonts w:ascii="Times New Roman" w:hAnsi="Times New Roman" w:eastAsia="仿宋_GB2312" w:cs="Times New Roman"/>
          <w:sz w:val="21"/>
          <w:szCs w:val="21"/>
        </w:rPr>
      </w:pPr>
    </w:p>
    <w:p>
      <w:pPr>
        <w:spacing w:line="520" w:lineRule="exact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ascii="Times New Roman" w:hAnsi="Times New Roman" w:eastAsia="楷体_GB2312" w:cs="Times New Roman"/>
          <w:sz w:val="28"/>
          <w:szCs w:val="28"/>
        </w:rPr>
        <w:t>注：参会回执请发送至邮箱：</w:t>
      </w:r>
      <w:r>
        <w:fldChar w:fldCharType="begin"/>
      </w:r>
      <w:r>
        <w:instrText xml:space="preserve"> HYPERLINK "mailto:zjszkp@163.com" </w:instrText>
      </w:r>
      <w:r>
        <w:fldChar w:fldCharType="separate"/>
      </w:r>
      <w:r>
        <w:rPr>
          <w:rStyle w:val="11"/>
          <w:rFonts w:ascii="Times New Roman" w:hAnsi="Times New Roman" w:eastAsia="楷体_GB2312" w:cs="Times New Roman"/>
          <w:color w:val="auto"/>
          <w:sz w:val="28"/>
          <w:szCs w:val="28"/>
          <w:u w:val="none"/>
        </w:rPr>
        <w:t>zjszkp@163.com</w:t>
      </w:r>
      <w:r>
        <w:rPr>
          <w:rStyle w:val="11"/>
          <w:rFonts w:ascii="Times New Roman" w:hAnsi="Times New Roman" w:eastAsia="楷体_GB2312" w:cs="Times New Roman"/>
          <w:color w:val="auto"/>
          <w:sz w:val="28"/>
          <w:szCs w:val="28"/>
          <w:u w:val="none"/>
        </w:rPr>
        <w:fldChar w:fldCharType="end"/>
      </w:r>
      <w:r>
        <w:rPr>
          <w:rFonts w:hint="eastAsia"/>
        </w:rPr>
        <w:t xml:space="preserve">  </w:t>
      </w:r>
      <w:r>
        <w:rPr>
          <w:rFonts w:hint="eastAsia" w:ascii="方正楷体简体" w:eastAsia="方正楷体简体"/>
          <w:sz w:val="28"/>
          <w:szCs w:val="28"/>
        </w:rPr>
        <w:t>电话：0571-85114926</w:t>
      </w:r>
    </w:p>
    <w:p>
      <w:pPr>
        <w:spacing w:line="520" w:lineRule="exact"/>
        <w:rPr>
          <w:rFonts w:ascii="Times New Roman" w:hAnsi="Times New Roman" w:cs="Times New Roman"/>
        </w:rPr>
      </w:pPr>
    </w:p>
    <w:p>
      <w:pPr>
        <w:spacing w:line="520" w:lineRule="exact"/>
        <w:rPr>
          <w:rFonts w:ascii="Times New Roman" w:hAnsi="Times New Roman" w:cs="Times New Roman"/>
        </w:rPr>
      </w:pPr>
    </w:p>
    <w:p>
      <w:pPr>
        <w:spacing w:line="520" w:lineRule="exact"/>
        <w:rPr>
          <w:rFonts w:ascii="Times New Roman" w:hAnsi="Times New Roman" w:cs="Times New Roman"/>
        </w:rPr>
      </w:pPr>
    </w:p>
    <w:p>
      <w:pPr>
        <w:spacing w:line="520" w:lineRule="exact"/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440" w:right="1526" w:bottom="1151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经典粗宋简">
    <w:altName w:val="宋体"/>
    <w:panose1 w:val="00000000000000000000"/>
    <w:charset w:val="86"/>
    <w:family w:val="modern"/>
    <w:pitch w:val="default"/>
    <w:sig w:usb0="00000000" w:usb1="00000000" w:usb2="0000001E" w:usb3="00000000" w:csb0="2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pict>
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LCCisQEA&#10;AE4DAAAOAAAAAAAAAAEAIAAAAB4BAABkcnMvZTJvRG9jLnhtbFBLBQYAAAAABgAGAFkBAABBBQAA&#10;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sdt>
                <w:sdtPr>
                  <w:id w:val="25404217"/>
                </w:sdtPr>
                <w:sdtContent>
                  <w:p>
                    <w:pPr>
                      <w:pStyle w:val="4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-</w:t>
                    </w:r>
                    <w:r>
                      <w:t xml:space="preserve"> 2 -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sdtContent>
              </w:sdt>
              <w:p/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68A1"/>
    <w:rsid w:val="0006691B"/>
    <w:rsid w:val="00095AC4"/>
    <w:rsid w:val="000F14BF"/>
    <w:rsid w:val="000F3B98"/>
    <w:rsid w:val="000F56D4"/>
    <w:rsid w:val="00143247"/>
    <w:rsid w:val="0014734C"/>
    <w:rsid w:val="00193014"/>
    <w:rsid w:val="002300F6"/>
    <w:rsid w:val="002327BE"/>
    <w:rsid w:val="00283D1A"/>
    <w:rsid w:val="0028789B"/>
    <w:rsid w:val="00287F15"/>
    <w:rsid w:val="002A4DC3"/>
    <w:rsid w:val="002B642C"/>
    <w:rsid w:val="002C3301"/>
    <w:rsid w:val="002C35CE"/>
    <w:rsid w:val="002E7CD5"/>
    <w:rsid w:val="002F0FC4"/>
    <w:rsid w:val="003045CB"/>
    <w:rsid w:val="00345A25"/>
    <w:rsid w:val="0034648C"/>
    <w:rsid w:val="00353907"/>
    <w:rsid w:val="003561DD"/>
    <w:rsid w:val="00387A45"/>
    <w:rsid w:val="003A1295"/>
    <w:rsid w:val="003B3708"/>
    <w:rsid w:val="003B6105"/>
    <w:rsid w:val="003C5BAC"/>
    <w:rsid w:val="003D2BFF"/>
    <w:rsid w:val="003D3BCB"/>
    <w:rsid w:val="003F68A1"/>
    <w:rsid w:val="00402FEB"/>
    <w:rsid w:val="004119BC"/>
    <w:rsid w:val="004213B2"/>
    <w:rsid w:val="00487309"/>
    <w:rsid w:val="004A2F98"/>
    <w:rsid w:val="004A64E2"/>
    <w:rsid w:val="004C0184"/>
    <w:rsid w:val="004C1849"/>
    <w:rsid w:val="00510CF0"/>
    <w:rsid w:val="00514460"/>
    <w:rsid w:val="00526EC8"/>
    <w:rsid w:val="005806A7"/>
    <w:rsid w:val="00582190"/>
    <w:rsid w:val="00582425"/>
    <w:rsid w:val="005A3F63"/>
    <w:rsid w:val="006136F9"/>
    <w:rsid w:val="00623535"/>
    <w:rsid w:val="00673D46"/>
    <w:rsid w:val="006859D4"/>
    <w:rsid w:val="006B5ACB"/>
    <w:rsid w:val="006C4C6C"/>
    <w:rsid w:val="006E3BA2"/>
    <w:rsid w:val="00713D6D"/>
    <w:rsid w:val="00761AF1"/>
    <w:rsid w:val="00784A49"/>
    <w:rsid w:val="00785971"/>
    <w:rsid w:val="007A295E"/>
    <w:rsid w:val="0080086E"/>
    <w:rsid w:val="00817194"/>
    <w:rsid w:val="008373C8"/>
    <w:rsid w:val="0085100F"/>
    <w:rsid w:val="008716E2"/>
    <w:rsid w:val="008840E1"/>
    <w:rsid w:val="008A2140"/>
    <w:rsid w:val="008C23E8"/>
    <w:rsid w:val="009079E1"/>
    <w:rsid w:val="00947425"/>
    <w:rsid w:val="0095711E"/>
    <w:rsid w:val="009B1F81"/>
    <w:rsid w:val="009C6F3F"/>
    <w:rsid w:val="009D7EB8"/>
    <w:rsid w:val="009E06E4"/>
    <w:rsid w:val="009F1D40"/>
    <w:rsid w:val="009F62D7"/>
    <w:rsid w:val="00A12D22"/>
    <w:rsid w:val="00A274A3"/>
    <w:rsid w:val="00A65A12"/>
    <w:rsid w:val="00A77776"/>
    <w:rsid w:val="00A91FDE"/>
    <w:rsid w:val="00AA483E"/>
    <w:rsid w:val="00AA4B62"/>
    <w:rsid w:val="00AB3664"/>
    <w:rsid w:val="00AE169C"/>
    <w:rsid w:val="00AE33D4"/>
    <w:rsid w:val="00AF07A0"/>
    <w:rsid w:val="00B373BA"/>
    <w:rsid w:val="00B655E0"/>
    <w:rsid w:val="00B70AEC"/>
    <w:rsid w:val="00B72C9C"/>
    <w:rsid w:val="00B7556A"/>
    <w:rsid w:val="00BF66DB"/>
    <w:rsid w:val="00C10B34"/>
    <w:rsid w:val="00C24CB1"/>
    <w:rsid w:val="00C425B3"/>
    <w:rsid w:val="00C467A3"/>
    <w:rsid w:val="00C5276F"/>
    <w:rsid w:val="00C53A3C"/>
    <w:rsid w:val="00C647B1"/>
    <w:rsid w:val="00C65696"/>
    <w:rsid w:val="00C722F3"/>
    <w:rsid w:val="00CA6B61"/>
    <w:rsid w:val="00CC1F6D"/>
    <w:rsid w:val="00CC36ED"/>
    <w:rsid w:val="00CF0D9B"/>
    <w:rsid w:val="00D0034C"/>
    <w:rsid w:val="00D0523C"/>
    <w:rsid w:val="00D07165"/>
    <w:rsid w:val="00D32DF8"/>
    <w:rsid w:val="00D35A58"/>
    <w:rsid w:val="00D4484A"/>
    <w:rsid w:val="00D55722"/>
    <w:rsid w:val="00D55E47"/>
    <w:rsid w:val="00D5796B"/>
    <w:rsid w:val="00D60B94"/>
    <w:rsid w:val="00D66474"/>
    <w:rsid w:val="00D918C7"/>
    <w:rsid w:val="00D973A5"/>
    <w:rsid w:val="00DA71C4"/>
    <w:rsid w:val="00DB0B81"/>
    <w:rsid w:val="00DD18B3"/>
    <w:rsid w:val="00E17F30"/>
    <w:rsid w:val="00E24E13"/>
    <w:rsid w:val="00E273E4"/>
    <w:rsid w:val="00E43DB2"/>
    <w:rsid w:val="00E47424"/>
    <w:rsid w:val="00E614AA"/>
    <w:rsid w:val="00E66624"/>
    <w:rsid w:val="00E6792B"/>
    <w:rsid w:val="00E87B7E"/>
    <w:rsid w:val="00E90673"/>
    <w:rsid w:val="00EA30FE"/>
    <w:rsid w:val="00EA4435"/>
    <w:rsid w:val="00EB3603"/>
    <w:rsid w:val="00ED0A06"/>
    <w:rsid w:val="00ED2DC4"/>
    <w:rsid w:val="00ED7A3F"/>
    <w:rsid w:val="00EF4B14"/>
    <w:rsid w:val="00F0180A"/>
    <w:rsid w:val="00F76A41"/>
    <w:rsid w:val="00F77BFC"/>
    <w:rsid w:val="00F80485"/>
    <w:rsid w:val="00FA4C22"/>
    <w:rsid w:val="00FA7944"/>
    <w:rsid w:val="00FB0E43"/>
    <w:rsid w:val="00FB152A"/>
    <w:rsid w:val="00FB4C4A"/>
    <w:rsid w:val="04F535FE"/>
    <w:rsid w:val="09A14814"/>
    <w:rsid w:val="11D97E65"/>
    <w:rsid w:val="12255FB2"/>
    <w:rsid w:val="204E29BC"/>
    <w:rsid w:val="23980A76"/>
    <w:rsid w:val="31230F4F"/>
    <w:rsid w:val="4797588B"/>
    <w:rsid w:val="4E453B6A"/>
    <w:rsid w:val="4F482C69"/>
    <w:rsid w:val="55854623"/>
    <w:rsid w:val="60D9277D"/>
    <w:rsid w:val="68F50E95"/>
    <w:rsid w:val="6E3A0F28"/>
    <w:rsid w:val="75FE2E9C"/>
    <w:rsid w:val="7846776D"/>
    <w:rsid w:val="7905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widowControl w:val="0"/>
      <w:adjustRightInd/>
      <w:snapToGrid/>
      <w:spacing w:before="340" w:after="330" w:line="576" w:lineRule="auto"/>
      <w:jc w:val="both"/>
      <w:outlineLvl w:val="0"/>
    </w:pPr>
    <w:rPr>
      <w:rFonts w:ascii="Calibri" w:hAnsi="Calibri" w:eastAsia="宋体" w:cs="Times New Roman"/>
      <w:b/>
      <w:kern w:val="44"/>
      <w:sz w:val="44"/>
      <w:szCs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800080" w:themeColor="followedHyperlink"/>
      <w:u w:val="single"/>
    </w:rPr>
  </w:style>
  <w:style w:type="character" w:styleId="11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页脚 Char"/>
    <w:basedOn w:val="8"/>
    <w:link w:val="4"/>
    <w:qFormat/>
    <w:uiPriority w:val="99"/>
    <w:rPr>
      <w:rFonts w:ascii="Tahoma" w:hAnsi="Tahoma"/>
      <w:kern w:val="0"/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ahoma" w:hAnsi="Tahoma"/>
      <w:kern w:val="0"/>
      <w:sz w:val="18"/>
      <w:szCs w:val="18"/>
    </w:rPr>
  </w:style>
  <w:style w:type="character" w:customStyle="1" w:styleId="14">
    <w:name w:val="页眉 Char"/>
    <w:basedOn w:val="8"/>
    <w:link w:val="5"/>
    <w:semiHidden/>
    <w:qFormat/>
    <w:uiPriority w:val="99"/>
    <w:rPr>
      <w:rFonts w:ascii="Tahoma" w:hAnsi="Tahoma"/>
      <w:kern w:val="0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标题 1 Char"/>
    <w:basedOn w:val="8"/>
    <w:link w:val="2"/>
    <w:qFormat/>
    <w:uiPriority w:val="0"/>
    <w:rPr>
      <w:rFonts w:ascii="Calibri" w:hAnsi="Calibri" w:eastAsia="宋体" w:cs="Times New Roman"/>
      <w:b/>
      <w:kern w:val="44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197</Words>
  <Characters>1127</Characters>
  <Lines>9</Lines>
  <Paragraphs>2</Paragraphs>
  <TotalTime>42</TotalTime>
  <ScaleCrop>false</ScaleCrop>
  <LinksUpToDate>false</LinksUpToDate>
  <CharactersWithSpaces>1322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2019-06-19T03:10:00Z</dcterms:created>
  <dc:creator>Administrator</dc:creator>
  <cp:lastModifiedBy>1</cp:lastModifiedBy>
  <cp:lastPrinted>2019-06-27T01:11:00Z</cp:lastPrinted>
  <dcterms:modified xsi:type="dcterms:W3CDTF">2019-07-01T07:59:58Z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