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仿宋_GB2312" w:hAnsi="仿宋_GB2312" w:eastAsia="仿宋_GB2312" w:cs="仿宋_GB2312"/>
          <w:color w:val="FF0000"/>
          <w:sz w:val="84"/>
          <w:szCs w:val="84"/>
        </w:rPr>
      </w:pPr>
      <w:bookmarkStart w:id="0" w:name="_Toc22943"/>
      <w:r>
        <w:rPr>
          <w:rFonts w:hint="eastAsia" w:ascii="仿宋_GB2312" w:hAnsi="仿宋_GB2312" w:eastAsia="仿宋_GB2312" w:cs="仿宋_GB2312"/>
          <w:color w:val="FF0000"/>
          <w:sz w:val="84"/>
          <w:szCs w:val="84"/>
        </w:rPr>
        <w:t>浙 江 省 林 学 会</w:t>
      </w:r>
    </w:p>
    <w:p>
      <w:pPr>
        <w:pStyle w:val="2"/>
        <w:spacing w:line="700" w:lineRule="exact"/>
        <w:rPr>
          <w:rFonts w:ascii="方正小标宋简体" w:hAnsi="方正小标宋简体" w:eastAsia="方正小标宋简体" w:cs="方正小标宋简体"/>
          <w:b/>
          <w:color w:val="FF0000"/>
          <w:sz w:val="84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sz w:val="84"/>
        </w:rPr>
        <w:t>—————————</w:t>
      </w:r>
    </w:p>
    <w:p>
      <w:pPr>
        <w:pStyle w:val="2"/>
        <w:spacing w:line="640" w:lineRule="exact"/>
        <w:rPr>
          <w:rFonts w:ascii="方正小标宋简体" w:hAnsi="方正小标宋简体" w:eastAsia="方正小标宋简体" w:cs="方正小标宋简体"/>
          <w:color w:val="auto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</w:rPr>
        <w:t>浙江省“科技兴林奖”奖励办法</w:t>
      </w:r>
      <w:bookmarkEnd w:id="0"/>
    </w:p>
    <w:bookmarkEnd w:id="1"/>
    <w:p>
      <w:pPr>
        <w:pStyle w:val="2"/>
        <w:spacing w:line="640" w:lineRule="exact"/>
        <w:rPr>
          <w:rFonts w:hint="eastAsia"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</w:rPr>
        <w:t>（试行）</w:t>
      </w:r>
    </w:p>
    <w:p>
      <w:pPr>
        <w:spacing w:line="700" w:lineRule="exact"/>
        <w:rPr>
          <w:rFonts w:hint="eastAsia"/>
        </w:rPr>
      </w:pPr>
    </w:p>
    <w:p>
      <w:pPr>
        <w:pStyle w:val="6"/>
        <w:numPr>
          <w:ilvl w:val="0"/>
          <w:numId w:val="1"/>
        </w:numPr>
        <w:spacing w:after="312" w:afterLines="100" w:line="580" w:lineRule="exact"/>
        <w:ind w:left="4275" w:hanging="1077" w:firstLineChars="0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 xml:space="preserve"> 总  则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第一条  为了奖励在林业科学技术进步、科学技术普及活动及创作中做出突出贡献的集体和个人，更好地推进林业科技进步、技术创新、成果转化和科学普及，加速林业发展步伐，根据《国家科学技术奖励条例》、《社会力量设立科学技术奖管理办法》、《中华人民共和国科学技术普及法》等有关文件规定，设立浙江省科技兴林奖（以下简称科技兴林奖），为规范科技兴林奖的评审工作特制定本方法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第二条  科技兴林奖设科学技术奖和科学普及奖。科学技术奖涵盖科学研究和推广应用；科学普及奖涵盖科普作品、科普活动和科普人物。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 xml:space="preserve">第三条 科技兴林奖的推荐、评审和授予遵循公开、公平、公正的原则，严格按照推荐、评审和授奖程序开展工作。 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第四条 为保证科技兴林奖评选的科学规范，成立科技兴林奖评审委员会，建立科技兴林奖评审专家库，省林学会秘书处负责评审的具体工作。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第五条  科学技术奖每年评审一次，重点奖励在林业科学理论技术上有重大创新（基础研究及应用基础研究成果，实用新产品、新技术、新工艺，软科学成果等），对全行业科技进步有重大贡献，并取得显著生态、经济和社会效益的集体和个人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科学普及奖每两年评选一次。重点奖励在林业科普创作、科普活动等方面作出突出贡献并产生显著社会影响的集体和个人。</w:t>
      </w:r>
    </w:p>
    <w:p>
      <w:pPr>
        <w:spacing w:before="156" w:beforeLines="50" w:after="156" w:afterLines="50" w:line="580" w:lineRule="exact"/>
        <w:ind w:firstLine="3200" w:firstLineChars="1000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第二章  申报要求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第六条  提名项目须经各市、县（市、区）林学会、省林学会各专业委员会、相关科研院校学会组提名。提名者对相关材料的真实性负责，承担推荐、异议答复等责任。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第七条  提名科学技术奖的成果要求：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（1）符合科技兴林奖的奖励范围，并按有关规定进行相应的技术评价。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（2）申报奖励的成果为近三年内取得，不存在成果权属、主要完成单位和主要完成人及其排序等方面的争议。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（3）根据成果的实践检验年限要求，中间成果不得评奖，同一成果不得重复报奖。</w:t>
      </w:r>
    </w:p>
    <w:p>
      <w:pPr>
        <w:spacing w:line="580" w:lineRule="exact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（4）落选成果（即未评上成果）一般不可重新申报。但为鼓励技</w:t>
      </w:r>
      <w:r>
        <w:rPr>
          <w:rFonts w:hint="eastAsia" w:ascii="仿宋_GB2312" w:eastAsia="仿宋_GB2312"/>
          <w:color w:val="000000"/>
          <w:sz w:val="32"/>
        </w:rPr>
        <w:t>术进步，落选成果经补充开发研究后，技术上确有实质性突破或经进一步推广应用取得显著的生态、经济和社会效益，可在两年后</w:t>
      </w:r>
      <w:r>
        <w:rPr>
          <w:rFonts w:hint="eastAsia" w:ascii="仿宋_GB2312" w:hAnsi="Times New Roman" w:eastAsia="仿宋_GB2312"/>
          <w:color w:val="000000"/>
          <w:sz w:val="32"/>
        </w:rPr>
        <w:t>按原提名渠道再次提名。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（5）同一项目不允许同时申报两个同一级别的奖项；凡已获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得省级以上科技部门奖励的项目不予奖励。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（6）成果第一完成人每年限报一项。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第八条  提名的成果须提供以下材料：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1、技术评价材料；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2、有关部门出具的经济和社会效益证明；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3、成果推广应用证明；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4、研究成果及</w:t>
      </w:r>
      <w:r>
        <w:rPr>
          <w:rFonts w:hint="eastAsia" w:ascii="仿宋_GB2312" w:eastAsia="仿宋_GB2312"/>
          <w:color w:val="000000"/>
          <w:sz w:val="32"/>
        </w:rPr>
        <w:t>实验报告等其他必须附送的技术文件。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第九条  提名科学普及奖的成果要求：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（1）科普作品。要求科学性、思想性、通俗性、趣味性。科普著（译）作必须取得著作权，发行量2000册以上；网络科普作品和影视作品要求内容丰富，知识性强，群众喜闻乐见。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（2）科普活动。要求主题明确，特色鲜明，群众喜闻乐见；参与人数1000人次以上；提供具体的活动方案，包括计划、措施、经费、时间、地点、人员等，同时要有相关文件、音像资料记载和活动总结材料。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（3）科普人物。具有强烈的社会责任感，热心林业社会公益性事业，积极支持、参与林业科普工作，在林业科普作品创作、</w:t>
      </w:r>
    </w:p>
    <w:p>
      <w:pPr>
        <w:spacing w:line="580" w:lineRule="exact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科普活动的组织、林业科普理论的研究等方面具有重大贡献和影响，对推动林业科普工作创新发展发挥了重要作用</w:t>
      </w:r>
      <w:r>
        <w:rPr>
          <w:rFonts w:hint="eastAsia" w:ascii="仿宋_GB2312" w:eastAsia="仿宋_GB2312"/>
          <w:color w:val="000000"/>
          <w:sz w:val="32"/>
        </w:rPr>
        <w:t>。</w:t>
      </w:r>
    </w:p>
    <w:p>
      <w:pPr>
        <w:spacing w:before="156" w:beforeLines="50" w:after="156" w:afterLines="50" w:line="580" w:lineRule="exact"/>
        <w:ind w:firstLine="3200" w:firstLineChars="1000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第三章  评审与授奖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第十条  科学技术奖的评审主要依据提名项目的科学技术难度和水平、对林业科技进步、科学普及和林业建设的推动作用和所取得地经济、社会和生态效益选出一、二、三等奖（适当向基层倾斜），其中一等奖比例占提名项目总数的10％，二等奖比例占提名项目总数的20％，三等奖比例占提名项目总数的40%。授奖的单位和人员数量为一等奖不超过5个单位13人；二等奖不超过4个单位9人；三等奖不超过3个单位7人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科学普及奖设一、二、三等奖，授奖单位和人员数量为署名单位不超过3个，总署名人员不超过9人；科普人物每次授奖不超过3人。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第十一条  科技兴林奖采用形式审查、专家初审、投票表决的评审方式，根据评审标准，按以下程序进行评审：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（1）省林学会秘书处进行形式审查；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（2）专业组初审并提出书面意见；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（3）召开科技兴林奖评审委员会会议。在专家评审结果的基础上，评出一、二、三等奖候选获奖成果，对专业组提出的免奖成果原则上不再审议。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</w:p>
    <w:p>
      <w:pPr>
        <w:spacing w:before="156" w:beforeLines="50" w:after="156" w:afterLines="50" w:line="580" w:lineRule="exact"/>
        <w:jc w:val="center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第四章  异议及处理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 xml:space="preserve">第十二条 </w:t>
      </w:r>
      <w:r>
        <w:rPr>
          <w:rFonts w:hint="eastAsia" w:ascii="仿宋_GB2312" w:hAnsi="Times New Roman" w:eastAsia="仿宋_GB2312"/>
          <w:color w:val="000000"/>
          <w:sz w:val="32"/>
        </w:rPr>
        <w:t xml:space="preserve"> 科技兴林奖评审实行公示制度。通过评审的项目将在林业相关媒体上公示，自公示之日起7个工作日内为异议期。异议期内，任何单位和个人均可对公示的内容提出异议。提出异议者必须以书面形式提交异议材料，并提供有关的证据。个人提</w:t>
      </w:r>
    </w:p>
    <w:p>
      <w:pPr>
        <w:spacing w:line="580" w:lineRule="exact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出异议的，应当在异议材料上签署真实姓名和联系电话、地址；以单位名义提出异议的，应当加盖单位公章。凡不按本要求提出的异议不予受理。</w:t>
      </w:r>
    </w:p>
    <w:p>
      <w:pPr>
        <w:spacing w:before="156" w:beforeLines="50" w:after="156" w:afterLines="50" w:line="580" w:lineRule="exact"/>
        <w:jc w:val="center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第五章  附则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第十三条  本办法自公布之日起施行。未尽事宜，由省林学会秘书处负责解释。</w:t>
      </w:r>
    </w:p>
    <w:p>
      <w:pPr>
        <w:spacing w:line="580" w:lineRule="exact"/>
        <w:rPr>
          <w:rFonts w:hint="eastAsia" w:ascii="仿宋_GB2312" w:hAnsi="宋体" w:eastAsia="仿宋_GB2312"/>
          <w:b/>
          <w:color w:val="000000"/>
          <w:sz w:val="28"/>
          <w:szCs w:val="28"/>
        </w:rPr>
      </w:pPr>
    </w:p>
    <w:p>
      <w:pPr>
        <w:spacing w:line="580" w:lineRule="exact"/>
        <w:rPr>
          <w:rFonts w:hint="eastAsia" w:ascii="仿宋_GB2312" w:hAnsi="宋体" w:eastAsia="仿宋_GB2312"/>
          <w:b/>
          <w:color w:val="000000"/>
          <w:sz w:val="28"/>
          <w:szCs w:val="28"/>
        </w:rPr>
      </w:pPr>
    </w:p>
    <w:p>
      <w:pPr>
        <w:spacing w:line="580" w:lineRule="exact"/>
        <w:rPr>
          <w:rFonts w:hint="eastAsia" w:ascii="仿宋_GB2312" w:hAnsi="宋体" w:eastAsia="仿宋_GB2312"/>
          <w:b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D71"/>
    <w:multiLevelType w:val="multilevel"/>
    <w:tmpl w:val="0BE87D71"/>
    <w:lvl w:ilvl="0" w:tentative="0">
      <w:start w:val="1"/>
      <w:numFmt w:val="japaneseCounting"/>
      <w:lvlText w:val="第%1章"/>
      <w:lvlJc w:val="left"/>
      <w:pPr>
        <w:ind w:left="42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4040" w:hanging="420"/>
      </w:pPr>
    </w:lvl>
    <w:lvl w:ilvl="2" w:tentative="0">
      <w:start w:val="1"/>
      <w:numFmt w:val="lowerRoman"/>
      <w:lvlText w:val="%3."/>
      <w:lvlJc w:val="right"/>
      <w:pPr>
        <w:ind w:left="4460" w:hanging="420"/>
      </w:pPr>
    </w:lvl>
    <w:lvl w:ilvl="3" w:tentative="0">
      <w:start w:val="1"/>
      <w:numFmt w:val="decimal"/>
      <w:lvlText w:val="%4."/>
      <w:lvlJc w:val="left"/>
      <w:pPr>
        <w:ind w:left="4880" w:hanging="420"/>
      </w:pPr>
    </w:lvl>
    <w:lvl w:ilvl="4" w:tentative="0">
      <w:start w:val="1"/>
      <w:numFmt w:val="lowerLetter"/>
      <w:lvlText w:val="%5)"/>
      <w:lvlJc w:val="left"/>
      <w:pPr>
        <w:ind w:left="5300" w:hanging="420"/>
      </w:pPr>
    </w:lvl>
    <w:lvl w:ilvl="5" w:tentative="0">
      <w:start w:val="1"/>
      <w:numFmt w:val="lowerRoman"/>
      <w:lvlText w:val="%6."/>
      <w:lvlJc w:val="right"/>
      <w:pPr>
        <w:ind w:left="5720" w:hanging="420"/>
      </w:pPr>
    </w:lvl>
    <w:lvl w:ilvl="6" w:tentative="0">
      <w:start w:val="1"/>
      <w:numFmt w:val="decimal"/>
      <w:lvlText w:val="%7."/>
      <w:lvlJc w:val="left"/>
      <w:pPr>
        <w:ind w:left="6140" w:hanging="420"/>
      </w:pPr>
    </w:lvl>
    <w:lvl w:ilvl="7" w:tentative="0">
      <w:start w:val="1"/>
      <w:numFmt w:val="lowerLetter"/>
      <w:lvlText w:val="%8)"/>
      <w:lvlJc w:val="left"/>
      <w:pPr>
        <w:ind w:left="6560" w:hanging="420"/>
      </w:pPr>
    </w:lvl>
    <w:lvl w:ilvl="8" w:tentative="0">
      <w:start w:val="1"/>
      <w:numFmt w:val="lowerRoman"/>
      <w:lvlText w:val="%9."/>
      <w:lvlJc w:val="right"/>
      <w:pPr>
        <w:ind w:left="6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65960"/>
    <w:rsid w:val="3BF6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Times New Roman" w:hAnsi="Times New Roman" w:eastAsia="微软雅黑" w:cs="Times New Roman"/>
      <w:color w:val="008000"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6">
    <w:name w:val="_Style 3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2018-01-17T08:13:00Z</dcterms:created>
  <dc:creator>LXH1</dc:creator>
  <cp:lastModifiedBy>LXH1</cp:lastModifiedBy>
  <dcterms:modified xsi:type="dcterms:W3CDTF">2018-01-17T08:14:47Z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