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57"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65.020.20</w:t>
            </w:r>
            <w:r>
              <w:rPr>
                <w:rFonts w:ascii="黑体" w:hAnsi="黑体" w:eastAsia="黑体"/>
                <w:sz w:val="21"/>
                <w:szCs w:val="21"/>
              </w:rPr>
              <w:fldChar w:fldCharType="end"/>
            </w:r>
            <w:bookmarkEnd w:id="57"/>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ZJSF</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64</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浙江省林学会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ZJSF</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铁皮石斛仿生栽培技术规程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w:t>
      </w:r>
      <w:r>
        <w:rPr>
          <w:rFonts w:hint="eastAsia" w:eastAsia="黑体"/>
          <w:szCs w:val="28"/>
        </w:rPr>
        <w:t>e</w:t>
      </w:r>
      <w:r>
        <w:rPr>
          <w:rFonts w:eastAsia="黑体"/>
          <w:szCs w:val="28"/>
        </w:rPr>
        <w:t xml:space="preserve">chnical regulations for imitation wild cultivation of </w:t>
      </w:r>
      <w:r>
        <w:rPr>
          <w:rFonts w:eastAsia="黑体"/>
          <w:i/>
          <w:iCs/>
          <w:szCs w:val="28"/>
        </w:rPr>
        <w:t>Dendrobium officinale</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浙江省林学会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"_Toc151729135" </w:instrText>
      </w:r>
      <w:r>
        <w:fldChar w:fldCharType="separate"/>
      </w:r>
      <w:r>
        <w:rPr>
          <w:rStyle w:val="32"/>
        </w:rPr>
        <w:t>前言</w:t>
      </w:r>
      <w:r>
        <w:tab/>
      </w:r>
      <w:r>
        <w:fldChar w:fldCharType="begin"/>
      </w:r>
      <w:r>
        <w:instrText xml:space="preserve"> PAGEREF _Toc151729135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"_Toc151729136" </w:instrText>
      </w:r>
      <w:r>
        <w:fldChar w:fldCharType="separate"/>
      </w:r>
      <w:r>
        <w:rPr>
          <w:rStyle w:val="32"/>
        </w:rPr>
        <w:t>1  范围</w:t>
      </w:r>
      <w:r>
        <w:tab/>
      </w:r>
      <w:r>
        <w:fldChar w:fldCharType="begin"/>
      </w:r>
      <w:r>
        <w:instrText xml:space="preserve"> PAGEREF _Toc151729136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"_Toc151729137" </w:instrText>
      </w:r>
      <w:r>
        <w:fldChar w:fldCharType="separate"/>
      </w:r>
      <w:r>
        <w:rPr>
          <w:rStyle w:val="32"/>
        </w:rPr>
        <w:t>2  规范性引用文件</w:t>
      </w:r>
      <w:r>
        <w:tab/>
      </w:r>
      <w:r>
        <w:fldChar w:fldCharType="begin"/>
      </w:r>
      <w:r>
        <w:instrText xml:space="preserve"> PAGEREF _Toc151729137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"_Toc151729138" </w:instrText>
      </w:r>
      <w:r>
        <w:fldChar w:fldCharType="separate"/>
      </w:r>
      <w:r>
        <w:rPr>
          <w:rStyle w:val="32"/>
        </w:rPr>
        <w:t>3  术语和定义</w:t>
      </w:r>
      <w:r>
        <w:tab/>
      </w:r>
      <w:r>
        <w:fldChar w:fldCharType="begin"/>
      </w:r>
      <w:r>
        <w:instrText xml:space="preserve"> PAGEREF _Toc151729138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"_Toc151729139" </w:instrText>
      </w:r>
      <w:r>
        <w:fldChar w:fldCharType="separate"/>
      </w:r>
      <w:r>
        <w:rPr>
          <w:rStyle w:val="32"/>
        </w:rPr>
        <w:t>4  环境条件</w:t>
      </w:r>
      <w:r>
        <w:tab/>
      </w:r>
      <w:r>
        <w:fldChar w:fldCharType="begin"/>
      </w:r>
      <w:r>
        <w:instrText xml:space="preserve"> PAGEREF _Toc151729139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"_Toc151729140" </w:instrText>
      </w:r>
      <w:r>
        <w:fldChar w:fldCharType="separate"/>
      </w:r>
      <w:r>
        <w:rPr>
          <w:rStyle w:val="32"/>
        </w:rPr>
        <w:t>5  种苗</w:t>
      </w:r>
      <w:r>
        <w:tab/>
      </w:r>
      <w:r>
        <w:fldChar w:fldCharType="begin"/>
      </w:r>
      <w:r>
        <w:instrText xml:space="preserve"> PAGEREF _Toc151729140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"_Toc151729141" </w:instrText>
      </w:r>
      <w:r>
        <w:fldChar w:fldCharType="separate"/>
      </w:r>
      <w:r>
        <w:rPr>
          <w:rStyle w:val="32"/>
        </w:rPr>
        <w:t>6  栽培时间</w:t>
      </w:r>
      <w:r>
        <w:tab/>
      </w:r>
      <w:r>
        <w:fldChar w:fldCharType="begin"/>
      </w:r>
      <w:r>
        <w:instrText xml:space="preserve"> PAGEREF _Toc151729141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"_Toc151729142" </w:instrText>
      </w:r>
      <w:r>
        <w:fldChar w:fldCharType="separate"/>
      </w:r>
      <w:r>
        <w:rPr>
          <w:rStyle w:val="32"/>
        </w:rPr>
        <w:t>7  栽培技术</w:t>
      </w:r>
      <w:r>
        <w:tab/>
      </w:r>
      <w:r>
        <w:fldChar w:fldCharType="begin"/>
      </w:r>
      <w:r>
        <w:instrText xml:space="preserve"> PAGEREF _Toc151729142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"_Toc151729143" </w:instrText>
      </w:r>
      <w:r>
        <w:fldChar w:fldCharType="separate"/>
      </w:r>
      <w:r>
        <w:rPr>
          <w:rStyle w:val="32"/>
        </w:rPr>
        <w:t>8  栽培管理</w:t>
      </w:r>
      <w:r>
        <w:tab/>
      </w:r>
      <w:r>
        <w:fldChar w:fldCharType="begin"/>
      </w:r>
      <w:r>
        <w:instrText xml:space="preserve"> PAGEREF _Toc151729143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"_Toc151729144" </w:instrText>
      </w:r>
      <w:r>
        <w:fldChar w:fldCharType="separate"/>
      </w:r>
      <w:r>
        <w:rPr>
          <w:rStyle w:val="32"/>
        </w:rPr>
        <w:t>9  采收与加工</w:t>
      </w:r>
      <w:r>
        <w:tab/>
      </w:r>
      <w:r>
        <w:fldChar w:fldCharType="begin"/>
      </w:r>
      <w:r>
        <w:instrText xml:space="preserve"> PAGEREF _Toc151729144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"_Toc151729145" </w:instrText>
      </w:r>
      <w:r>
        <w:fldChar w:fldCharType="separate"/>
      </w:r>
      <w:r>
        <w:rPr>
          <w:rStyle w:val="32"/>
        </w:rPr>
        <w:t>10  档案管理</w:t>
      </w:r>
      <w:r>
        <w:tab/>
      </w:r>
      <w:r>
        <w:fldChar w:fldCharType="begin"/>
      </w:r>
      <w:r>
        <w:instrText xml:space="preserve"> PAGEREF _Toc151729145 \h </w:instrText>
      </w:r>
      <w:r>
        <w:fldChar w:fldCharType="separate"/>
      </w:r>
      <w:r>
        <w:t>3</w:t>
      </w:r>
      <w:r>
        <w:fldChar w:fldCharType="end"/>
      </w:r>
      <w:r>
        <w:fldChar w:fldCharType="end"/>
      </w:r>
    </w:p>
    <w:p>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pPr>
        <w:pStyle w:val="89"/>
        <w:spacing w:before="900" w:after="360"/>
      </w:pPr>
      <w:bookmarkStart w:id="22" w:name="_Toc151729135"/>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本文件由浙江省林学会提出并归口。</w:t>
      </w:r>
    </w:p>
    <w:p>
      <w:pPr>
        <w:pStyle w:val="56"/>
        <w:ind w:firstLine="420"/>
      </w:pPr>
      <w:r>
        <w:rPr>
          <w:rFonts w:hint="eastAsia"/>
        </w:rPr>
        <w:t>本文件起草单位：浙江森古生物科技有限公司、浙江农林大学、浙江省林业技术推广总站、温州市农业科学研究院、乐清市自然资源和规划局、衢州市森林资源保护中心、开化县林业技术推广站。</w:t>
      </w:r>
    </w:p>
    <w:p>
      <w:pPr>
        <w:pStyle w:val="56"/>
        <w:ind w:firstLine="420"/>
      </w:pPr>
      <w:r>
        <w:rPr>
          <w:rFonts w:hint="eastAsia"/>
        </w:rPr>
        <w:t>本文件主要起草人：吕新旺、陆晨飞、吕爱敏、朱建军、林韧安、孙旭彤、廖荣俊、徐清福、冯博杰、何祯、王宗星、许建秀。</w:t>
      </w: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14515C00E4F94E9E819358BE040C1478"/>
        </w:placeholder>
      </w:sdtPr>
      <w:sdtContent>
        <w:p>
          <w:pPr>
            <w:pStyle w:val="177"/>
            <w:spacing w:before="2" w:beforeLines="1" w:after="528" w:afterLines="220"/>
          </w:pPr>
          <w:bookmarkStart w:id="25" w:name="NEW_STAND_NAME"/>
          <w:r>
            <w:rPr>
              <w:rFonts w:hint="eastAsia"/>
            </w:rPr>
            <w:t>铁皮石斛仿生栽培技术规程</w:t>
          </w:r>
        </w:p>
      </w:sdtContent>
    </w:sdt>
    <w:bookmarkEnd w:id="25"/>
    <w:p>
      <w:pPr>
        <w:pStyle w:val="104"/>
        <w:spacing w:before="240" w:after="240"/>
      </w:pPr>
      <w:bookmarkStart w:id="26" w:name="_Toc24884218"/>
      <w:bookmarkStart w:id="27" w:name="_Toc26648465"/>
      <w:bookmarkStart w:id="28" w:name="_Toc17233333"/>
      <w:bookmarkStart w:id="29" w:name="_Toc17233325"/>
      <w:bookmarkStart w:id="30" w:name="_Toc24884211"/>
      <w:bookmarkStart w:id="31" w:name="_Toc97192964"/>
      <w:bookmarkStart w:id="32" w:name="_Toc26718930"/>
      <w:bookmarkStart w:id="33" w:name="_Toc151729136"/>
      <w:bookmarkStart w:id="34" w:name="_Toc26986771"/>
      <w:bookmarkStart w:id="35" w:name="_Toc26986530"/>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bookmarkStart w:id="36" w:name="_Toc24884219"/>
      <w:bookmarkStart w:id="37" w:name="_Toc26648466"/>
      <w:bookmarkStart w:id="38" w:name="_Toc17233334"/>
      <w:bookmarkStart w:id="39" w:name="_Toc24884212"/>
      <w:bookmarkStart w:id="40" w:name="_Toc17233326"/>
      <w:r>
        <w:rPr>
          <w:rFonts w:hint="eastAsia"/>
        </w:rPr>
        <w:t>本文件规定了铁皮石斛（</w:t>
      </w:r>
      <w:r>
        <w:rPr>
          <w:rFonts w:ascii="Times New Roman"/>
          <w:i/>
          <w:iCs/>
        </w:rPr>
        <w:t xml:space="preserve">Dendrobium officinale </w:t>
      </w:r>
      <w:r>
        <w:rPr>
          <w:rFonts w:ascii="Times New Roman"/>
        </w:rPr>
        <w:t>Kimura et Migo</w:t>
      </w:r>
      <w:r>
        <w:rPr>
          <w:rFonts w:hint="eastAsia"/>
        </w:rPr>
        <w:t>）仿生栽培的环境条件、种苗、栽培时间、栽培技术、栽培管理、病虫害防控、采收与加工及档案管理等要求</w:t>
      </w:r>
    </w:p>
    <w:p>
      <w:pPr>
        <w:pStyle w:val="56"/>
        <w:ind w:firstLine="420"/>
      </w:pPr>
      <w:r>
        <w:rPr>
          <w:rFonts w:hint="eastAsia"/>
        </w:rPr>
        <w:t>本文件适用于铁皮石斛的仿生栽培。</w:t>
      </w:r>
    </w:p>
    <w:p>
      <w:pPr>
        <w:pStyle w:val="104"/>
        <w:spacing w:before="240" w:after="240"/>
      </w:pPr>
      <w:bookmarkStart w:id="41" w:name="_Toc26986772"/>
      <w:bookmarkStart w:id="42" w:name="_Toc26718931"/>
      <w:bookmarkStart w:id="43" w:name="_Toc97192965"/>
      <w:bookmarkStart w:id="44" w:name="_Toc26986531"/>
      <w:bookmarkStart w:id="45" w:name="_Toc151729137"/>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F529407DBEF24BF6855AF57A4C3CE70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w:t>
      </w:r>
      <w:r>
        <w:t xml:space="preserve">B 3095  </w:t>
      </w:r>
      <w:r>
        <w:rPr>
          <w:rFonts w:hint="eastAsia"/>
        </w:rPr>
        <w:t>环境空气质量标准</w:t>
      </w:r>
    </w:p>
    <w:p>
      <w:pPr>
        <w:pStyle w:val="56"/>
        <w:ind w:firstLine="420"/>
      </w:pPr>
      <w:r>
        <w:rPr>
          <w:rFonts w:hint="eastAsia"/>
        </w:rPr>
        <w:t>G</w:t>
      </w:r>
      <w:r>
        <w:t xml:space="preserve">B 5084  </w:t>
      </w:r>
      <w:r>
        <w:rPr>
          <w:rFonts w:hint="eastAsia"/>
        </w:rPr>
        <w:t>农田灌溉水质标准</w:t>
      </w:r>
    </w:p>
    <w:p>
      <w:pPr>
        <w:pStyle w:val="56"/>
        <w:ind w:firstLine="420"/>
      </w:pPr>
      <w:r>
        <w:rPr>
          <w:rFonts w:hint="eastAsia"/>
        </w:rPr>
        <w:t>T</w:t>
      </w:r>
      <w:r>
        <w:t>/LYCY 008</w:t>
      </w:r>
      <w:r>
        <w:rPr>
          <w:rFonts w:hint="eastAsia"/>
        </w:rPr>
        <w:t>—2</w:t>
      </w:r>
      <w:r>
        <w:t xml:space="preserve">020  </w:t>
      </w:r>
      <w:r>
        <w:rPr>
          <w:rFonts w:hint="eastAsia"/>
        </w:rPr>
        <w:t xml:space="preserve">国家森林生态标志产品 </w:t>
      </w:r>
      <w:r>
        <w:t xml:space="preserve"> </w:t>
      </w:r>
      <w:r>
        <w:rPr>
          <w:rFonts w:hint="eastAsia"/>
        </w:rPr>
        <w:t>森林生态食品总则</w:t>
      </w:r>
    </w:p>
    <w:p>
      <w:pPr>
        <w:pStyle w:val="56"/>
        <w:ind w:firstLine="420"/>
      </w:pPr>
      <w:r>
        <w:rPr>
          <w:rFonts w:hint="eastAsia"/>
        </w:rPr>
        <w:t>《中华人民共和国药典》（2</w:t>
      </w:r>
      <w:r>
        <w:t>020</w:t>
      </w:r>
      <w:r>
        <w:rPr>
          <w:rFonts w:hint="eastAsia"/>
        </w:rPr>
        <w:t>年版）</w:t>
      </w:r>
    </w:p>
    <w:p>
      <w:pPr>
        <w:pStyle w:val="104"/>
        <w:spacing w:before="240" w:after="240"/>
      </w:pPr>
      <w:bookmarkStart w:id="46" w:name="_Toc151729138"/>
      <w:bookmarkStart w:id="47" w:name="_Toc97192966"/>
      <w:r>
        <w:rPr>
          <w:rFonts w:hint="eastAsia"/>
          <w:szCs w:val="21"/>
        </w:rPr>
        <w:t>术语和定义</w:t>
      </w:r>
      <w:bookmarkEnd w:id="46"/>
      <w:bookmarkEnd w:id="47"/>
    </w:p>
    <w:sdt>
      <w:sdtPr>
        <w:id w:val="-1909835108"/>
        <w:placeholder>
          <w:docPart w:val="A5B9C34D9DFC486DA26DB72F4C99ABA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8" w:name="_Toc26986532"/>
          <w:bookmarkEnd w:id="48"/>
          <w:r>
            <w:t>下列术语和定义适用于本文件。</w:t>
          </w:r>
        </w:p>
      </w:sdtContent>
    </w:sdt>
    <w:p>
      <w:pPr>
        <w:pStyle w:val="105"/>
        <w:spacing w:before="120" w:after="120"/>
      </w:pPr>
    </w:p>
    <w:p>
      <w:pPr>
        <w:pStyle w:val="56"/>
        <w:ind w:firstLine="420"/>
        <w:rPr>
          <w:rFonts w:ascii="黑体" w:hAnsi="黑体" w:eastAsia="黑体"/>
        </w:rPr>
      </w:pPr>
      <w:r>
        <w:rPr>
          <w:rFonts w:hint="eastAsia" w:ascii="黑体" w:hAnsi="黑体" w:eastAsia="黑体"/>
        </w:rPr>
        <w:t>仿生栽培</w:t>
      </w:r>
    </w:p>
    <w:p>
      <w:pPr>
        <w:pStyle w:val="56"/>
        <w:ind w:firstLine="420"/>
      </w:pPr>
      <w:r>
        <w:rPr>
          <w:rFonts w:hint="eastAsia"/>
        </w:rPr>
        <w:t>仿生栽培是指在种植过程中，模拟药用植物野生生境，尤其是模拟道地药材原始生境，完成药用植物整个生长发育周期的栽培模式。它的理论基础是药用植物对特定环境胁迫的长期适应。铁皮石斛仿生栽培主要包括活树附生栽培和岩壁附生栽培。</w:t>
      </w:r>
    </w:p>
    <w:p>
      <w:pPr>
        <w:pStyle w:val="104"/>
        <w:spacing w:before="240" w:after="240"/>
      </w:pPr>
      <w:bookmarkStart w:id="49" w:name="_Toc151729139"/>
      <w:r>
        <w:rPr>
          <w:rFonts w:hint="eastAsia"/>
        </w:rPr>
        <w:t>环境条件</w:t>
      </w:r>
      <w:bookmarkEnd w:id="49"/>
    </w:p>
    <w:p>
      <w:pPr>
        <w:pStyle w:val="56"/>
        <w:ind w:firstLine="420"/>
      </w:pPr>
      <w:r>
        <w:rPr>
          <w:rFonts w:hint="eastAsia"/>
        </w:rPr>
        <w:t>生产基地应远离工业和城市污染区域，选择空气良好、水源清洁，立地、开阔、通风、向阳的地段，周围5km内无“三废”污染源。其中，空气质量应符合GB 3095规定，水质应符合GB 5084规定。</w:t>
      </w:r>
    </w:p>
    <w:p>
      <w:pPr>
        <w:pStyle w:val="104"/>
        <w:spacing w:before="240" w:after="240"/>
      </w:pPr>
      <w:bookmarkStart w:id="50" w:name="_Toc151729140"/>
      <w:r>
        <w:rPr>
          <w:rFonts w:hint="eastAsia"/>
        </w:rPr>
        <w:t>种苗</w:t>
      </w:r>
      <w:bookmarkEnd w:id="50"/>
    </w:p>
    <w:p>
      <w:pPr>
        <w:pStyle w:val="56"/>
        <w:ind w:firstLine="420"/>
      </w:pPr>
      <w:r>
        <w:rPr>
          <w:rFonts w:hint="eastAsia"/>
        </w:rPr>
        <w:t>宜采用通过国家、省级审定（认定）、基原鉴定的优良品种，选择其1.5年～2年生的驯化苗作为种苗。</w:t>
      </w:r>
    </w:p>
    <w:p>
      <w:pPr>
        <w:pStyle w:val="104"/>
        <w:spacing w:before="240" w:after="240"/>
      </w:pPr>
      <w:bookmarkStart w:id="51" w:name="_Toc151729141"/>
      <w:r>
        <w:rPr>
          <w:rFonts w:hint="eastAsia"/>
        </w:rPr>
        <w:t>栽培时间</w:t>
      </w:r>
      <w:bookmarkEnd w:id="51"/>
    </w:p>
    <w:p>
      <w:pPr>
        <w:pStyle w:val="56"/>
        <w:ind w:firstLine="420"/>
      </w:pPr>
      <w:r>
        <w:rPr>
          <w:rFonts w:hint="eastAsia"/>
        </w:rPr>
        <w:t>于3月～5月定植。</w:t>
      </w:r>
    </w:p>
    <w:p>
      <w:pPr>
        <w:pStyle w:val="104"/>
        <w:spacing w:before="240" w:after="240"/>
      </w:pPr>
      <w:bookmarkStart w:id="52" w:name="_Toc151729142"/>
      <w:r>
        <w:rPr>
          <w:rFonts w:hint="eastAsia"/>
        </w:rPr>
        <w:t>栽培技术</w:t>
      </w:r>
      <w:bookmarkEnd w:id="52"/>
    </w:p>
    <w:p>
      <w:pPr>
        <w:pStyle w:val="105"/>
        <w:spacing w:before="120" w:after="120"/>
      </w:pPr>
      <w:r>
        <w:rPr>
          <w:rFonts w:hint="eastAsia"/>
        </w:rPr>
        <w:t>活树附生栽培</w:t>
      </w:r>
    </w:p>
    <w:p>
      <w:pPr>
        <w:pStyle w:val="65"/>
        <w:spacing w:before="120" w:after="120"/>
      </w:pPr>
      <w:r>
        <w:rPr>
          <w:rFonts w:hint="eastAsia"/>
        </w:rPr>
        <w:t>树种选择</w:t>
      </w:r>
    </w:p>
    <w:p>
      <w:pPr>
        <w:pStyle w:val="56"/>
        <w:ind w:firstLine="420"/>
      </w:pPr>
      <w:r>
        <w:rPr>
          <w:rFonts w:hint="eastAsia"/>
        </w:rPr>
        <w:t>针叶与阔叶、常绿与落叶、树皮粗糙且不会自然脱落的乔木均可。宜优选梨树、枣树、杉木、金钱松、板栗等树种。</w:t>
      </w:r>
    </w:p>
    <w:p>
      <w:pPr>
        <w:pStyle w:val="65"/>
        <w:spacing w:before="120" w:after="120"/>
      </w:pPr>
      <w:r>
        <w:rPr>
          <w:rFonts w:hint="eastAsia"/>
        </w:rPr>
        <w:t>林地清理</w:t>
      </w:r>
    </w:p>
    <w:p>
      <w:pPr>
        <w:pStyle w:val="56"/>
        <w:ind w:firstLine="420"/>
      </w:pPr>
      <w:r>
        <w:rPr>
          <w:rFonts w:hint="eastAsia"/>
        </w:rPr>
        <w:t>清理林地杂灌草，林间郁闭度在60%～70%，光照一般为散射光。</w:t>
      </w:r>
    </w:p>
    <w:p>
      <w:pPr>
        <w:pStyle w:val="65"/>
        <w:spacing w:before="120" w:after="120"/>
      </w:pPr>
      <w:r>
        <w:rPr>
          <w:rFonts w:hint="eastAsia"/>
        </w:rPr>
        <w:t>栽植密度</w:t>
      </w:r>
    </w:p>
    <w:p>
      <w:pPr>
        <w:pStyle w:val="56"/>
        <w:ind w:firstLine="420"/>
      </w:pPr>
      <w:r>
        <w:rPr>
          <w:rFonts w:hint="eastAsia"/>
        </w:rPr>
        <w:t>自树干基部70cm左右开始种植，自下向上，形成围绕树干的种植环，间距30cm～40cm；丛距6cm～8cm，种植丛数根据树的大小而定，种植高度宜3m以下。</w:t>
      </w:r>
    </w:p>
    <w:p>
      <w:pPr>
        <w:pStyle w:val="65"/>
        <w:spacing w:before="120" w:after="120"/>
      </w:pPr>
      <w:r>
        <w:rPr>
          <w:rFonts w:hint="eastAsia"/>
        </w:rPr>
        <w:t>栽植</w:t>
      </w:r>
    </w:p>
    <w:p>
      <w:pPr>
        <w:pStyle w:val="56"/>
        <w:ind w:firstLine="420"/>
      </w:pPr>
      <w:r>
        <w:rPr>
          <w:rFonts w:hint="eastAsia"/>
        </w:rPr>
        <w:t>将0.1%高锰酸钾溶液处理的种苗茎部朝上、根部紧贴于树干上，采用棕绳、麻绳等天然材料绑紧，需布设雾喷设施。</w:t>
      </w:r>
    </w:p>
    <w:p>
      <w:pPr>
        <w:pStyle w:val="105"/>
        <w:spacing w:before="120" w:after="120"/>
      </w:pPr>
      <w:r>
        <w:rPr>
          <w:rFonts w:hint="eastAsia"/>
        </w:rPr>
        <w:t>岩壁附生栽培</w:t>
      </w:r>
    </w:p>
    <w:p>
      <w:pPr>
        <w:pStyle w:val="65"/>
        <w:spacing w:before="120" w:after="120"/>
      </w:pPr>
      <w:r>
        <w:rPr>
          <w:rFonts w:hint="eastAsia"/>
        </w:rPr>
        <w:t>岩壁选择</w:t>
      </w:r>
    </w:p>
    <w:p>
      <w:pPr>
        <w:pStyle w:val="56"/>
        <w:ind w:firstLine="420"/>
      </w:pPr>
      <w:r>
        <w:rPr>
          <w:rFonts w:hint="eastAsia"/>
        </w:rPr>
        <w:t>宜选择近垂直的岩壁，环境保持一定湿度。</w:t>
      </w:r>
    </w:p>
    <w:p>
      <w:pPr>
        <w:pStyle w:val="65"/>
        <w:spacing w:before="120" w:after="120"/>
      </w:pPr>
      <w:r>
        <w:rPr>
          <w:rFonts w:hint="eastAsia"/>
        </w:rPr>
        <w:t>岩壁清理</w:t>
      </w:r>
    </w:p>
    <w:p>
      <w:pPr>
        <w:pStyle w:val="56"/>
        <w:ind w:firstLine="420"/>
      </w:pPr>
      <w:r>
        <w:rPr>
          <w:rFonts w:hint="eastAsia"/>
        </w:rPr>
        <w:t>栽植前，将岩壁上附着的碎石、浮土、枯枝落叶等清理干净。</w:t>
      </w:r>
    </w:p>
    <w:p>
      <w:pPr>
        <w:pStyle w:val="65"/>
        <w:spacing w:before="120" w:after="120"/>
      </w:pPr>
      <w:r>
        <w:rPr>
          <w:rFonts w:hint="eastAsia"/>
        </w:rPr>
        <w:t>栽植密度</w:t>
      </w:r>
    </w:p>
    <w:p>
      <w:pPr>
        <w:pStyle w:val="56"/>
        <w:ind w:firstLine="420"/>
      </w:pPr>
      <w:r>
        <w:rPr>
          <w:rFonts w:hint="eastAsia"/>
        </w:rPr>
        <w:t>行距约30cm，丛距约20cm。</w:t>
      </w:r>
    </w:p>
    <w:p>
      <w:pPr>
        <w:pStyle w:val="65"/>
        <w:spacing w:before="120" w:after="120"/>
      </w:pPr>
      <w:r>
        <w:rPr>
          <w:rFonts w:hint="eastAsia"/>
        </w:rPr>
        <w:t>栽植</w:t>
      </w:r>
    </w:p>
    <w:p>
      <w:pPr>
        <w:pStyle w:val="56"/>
        <w:ind w:firstLine="420"/>
      </w:pPr>
      <w:r>
        <w:rPr>
          <w:rFonts w:hint="eastAsia"/>
        </w:rPr>
        <w:t>将0.1%高锰酸钾溶液处理的种苗固定在崖壁上，宜布设雾喷设施。</w:t>
      </w:r>
    </w:p>
    <w:p>
      <w:pPr>
        <w:pStyle w:val="104"/>
        <w:spacing w:before="240" w:after="240"/>
      </w:pPr>
      <w:bookmarkStart w:id="53" w:name="_Toc151729143"/>
      <w:r>
        <w:rPr>
          <w:rFonts w:hint="eastAsia"/>
        </w:rPr>
        <w:t>栽培管理</w:t>
      </w:r>
      <w:bookmarkEnd w:id="53"/>
    </w:p>
    <w:p>
      <w:pPr>
        <w:pStyle w:val="105"/>
        <w:spacing w:before="120" w:after="120"/>
      </w:pPr>
      <w:r>
        <w:rPr>
          <w:rFonts w:hint="eastAsia"/>
        </w:rPr>
        <w:t>光照</w:t>
      </w:r>
    </w:p>
    <w:p>
      <w:pPr>
        <w:pStyle w:val="56"/>
        <w:ind w:firstLine="420"/>
      </w:pPr>
      <w:r>
        <w:rPr>
          <w:rFonts w:hint="eastAsia"/>
        </w:rPr>
        <w:t>通过适当修枝调整林分郁闭度，满足附生铁皮石斛对光照的生长需求。</w:t>
      </w:r>
    </w:p>
    <w:p>
      <w:pPr>
        <w:pStyle w:val="105"/>
        <w:spacing w:before="120" w:after="120"/>
      </w:pPr>
      <w:r>
        <w:rPr>
          <w:rFonts w:hint="eastAsia"/>
        </w:rPr>
        <w:t>水分</w:t>
      </w:r>
    </w:p>
    <w:p>
      <w:pPr>
        <w:pStyle w:val="56"/>
        <w:ind w:firstLine="420"/>
      </w:pPr>
      <w:r>
        <w:rPr>
          <w:rFonts w:hint="eastAsia"/>
        </w:rPr>
        <w:t>夏秋季相对湿度在75%以上，春冬季50%以上。</w:t>
      </w:r>
    </w:p>
    <w:p>
      <w:pPr>
        <w:pStyle w:val="105"/>
        <w:spacing w:before="120" w:after="120"/>
      </w:pPr>
      <w:r>
        <w:rPr>
          <w:rFonts w:hint="eastAsia"/>
        </w:rPr>
        <w:t>病虫害防控</w:t>
      </w:r>
    </w:p>
    <w:p>
      <w:pPr>
        <w:pStyle w:val="56"/>
        <w:ind w:firstLine="420"/>
      </w:pPr>
      <w:r>
        <w:rPr>
          <w:rFonts w:hint="eastAsia"/>
        </w:rPr>
        <w:t>生态防控为主，定期调查，发现病株及时清除。</w:t>
      </w:r>
    </w:p>
    <w:p>
      <w:pPr>
        <w:pStyle w:val="104"/>
        <w:spacing w:before="240" w:after="240"/>
      </w:pPr>
      <w:bookmarkStart w:id="54" w:name="_Toc151729144"/>
      <w:r>
        <w:rPr>
          <w:rFonts w:hint="eastAsia"/>
        </w:rPr>
        <w:t>采收与加工</w:t>
      </w:r>
      <w:bookmarkEnd w:id="54"/>
    </w:p>
    <w:p>
      <w:pPr>
        <w:pStyle w:val="105"/>
        <w:spacing w:before="120" w:after="120"/>
      </w:pPr>
      <w:r>
        <w:rPr>
          <w:rFonts w:hint="eastAsia"/>
        </w:rPr>
        <w:t>采收时间</w:t>
      </w:r>
    </w:p>
    <w:p>
      <w:pPr>
        <w:pStyle w:val="56"/>
        <w:ind w:firstLine="420"/>
      </w:pPr>
      <w:r>
        <w:rPr>
          <w:rFonts w:hint="eastAsia"/>
        </w:rPr>
        <w:t>栽植后2年～4年采收茎条，最佳采收期为11月至次年3月，石斛花宜在5月～6月进行采收。</w:t>
      </w:r>
    </w:p>
    <w:p>
      <w:pPr>
        <w:pStyle w:val="105"/>
        <w:spacing w:before="120" w:after="120"/>
      </w:pPr>
      <w:r>
        <w:rPr>
          <w:rFonts w:hint="eastAsia"/>
        </w:rPr>
        <w:t>采收方式</w:t>
      </w:r>
    </w:p>
    <w:p>
      <w:pPr>
        <w:pStyle w:val="56"/>
        <w:ind w:firstLine="420"/>
      </w:pPr>
      <w:r>
        <w:rPr>
          <w:rFonts w:hint="eastAsia"/>
        </w:rPr>
        <w:t>茎条宜采取采旧留新的方式，应采收种植2年生及以上的铁皮石斛茎条，基部保留1个～2个茎节使其继续生长。铁皮石斛鲜花宜5月下旬至6月上旬采摘。</w:t>
      </w:r>
    </w:p>
    <w:p>
      <w:pPr>
        <w:pStyle w:val="105"/>
        <w:spacing w:before="120" w:after="120"/>
      </w:pPr>
      <w:r>
        <w:rPr>
          <w:rFonts w:hint="eastAsia"/>
        </w:rPr>
        <w:t>茎条处理和贮藏</w:t>
      </w:r>
    </w:p>
    <w:p>
      <w:pPr>
        <w:pStyle w:val="56"/>
        <w:ind w:firstLine="420"/>
      </w:pPr>
      <w:r>
        <w:rPr>
          <w:rFonts w:hint="eastAsia"/>
        </w:rPr>
        <w:t>鲜条去除叶片、杂质、花梗残基，剔除病株、霉株、洗净沥干表面水分，100℃～120℃烘干至含水量30%左右，50℃～70℃烘干至水分＜12%，置于通风、阴凉、干燥处，防潮。铁皮石斛花蕾或鲜花经去杂、净选，50℃～70℃烘干至水分＜10%，置于通风、阴凉、干燥处贮藏。</w:t>
      </w:r>
    </w:p>
    <w:p>
      <w:pPr>
        <w:pStyle w:val="104"/>
        <w:spacing w:before="240" w:after="240"/>
      </w:pPr>
      <w:bookmarkStart w:id="55" w:name="_Toc151729145"/>
      <w:r>
        <w:rPr>
          <w:rFonts w:hint="eastAsia"/>
        </w:rPr>
        <w:t>档案管理</w:t>
      </w:r>
      <w:bookmarkEnd w:id="55"/>
    </w:p>
    <w:p>
      <w:pPr>
        <w:pStyle w:val="56"/>
        <w:ind w:firstLine="420"/>
      </w:pPr>
      <w:r>
        <w:rPr>
          <w:rFonts w:hint="eastAsia"/>
        </w:rPr>
        <w:t>记录种植环境、品种、苗龄、面积、病虫害发生情况，生产培训、采收等情况。做好溯源管理和合格证。</w:t>
      </w:r>
    </w:p>
    <w:bookmarkEnd w:id="24"/>
    <w:p>
      <w:pPr>
        <w:pStyle w:val="56"/>
        <w:ind w:firstLine="0" w:firstLineChars="0"/>
        <w:jc w:val="center"/>
      </w:pPr>
      <w:bookmarkStart w:id="56" w:name="BookMark8"/>
      <w:r>
        <w:rPr>
          <w:rFonts w:hint="eastAsia"/>
        </w:rPr>
        <w:drawing>
          <wp:inline distT="0" distB="0" distL="0" distR="0">
            <wp:extent cx="1485900" cy="317500"/>
            <wp:effectExtent l="0" t="0" r="0" b="6350"/>
            <wp:docPr id="1020071498" name="图片 1"/>
            <wp:cNvGraphicFramePr/>
            <a:graphic xmlns:a="http://schemas.openxmlformats.org/drawingml/2006/main">
              <a:graphicData uri="http://schemas.openxmlformats.org/drawingml/2006/picture">
                <pic:pic xmlns:pic="http://schemas.openxmlformats.org/drawingml/2006/picture">
                  <pic:nvPicPr>
                    <pic:cNvPr id="1020071498" name="图片 1"/>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T/ZJSF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T/ZJSF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T/ZJSF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T/ZJSF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T/ZJSF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T/ZJSF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bJhbuUgjwf9MUmArW0lqdUXwf79Taa26+1L+CkHq75ifwG3214IjzlL+UL8LPf1y9vXUluFvfpP354km6o+RVg==" w:salt="phSPkOiOJPFwTK9V1AdZW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D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8D6"/>
    <w:rsid w:val="00080A1C"/>
    <w:rsid w:val="00082317"/>
    <w:rsid w:val="00083D2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C3D"/>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71E"/>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2C8"/>
    <w:rsid w:val="003B5BF0"/>
    <w:rsid w:val="003B60BF"/>
    <w:rsid w:val="003B6BE3"/>
    <w:rsid w:val="003C010C"/>
    <w:rsid w:val="003C0A6C"/>
    <w:rsid w:val="003C14F8"/>
    <w:rsid w:val="003C5A43"/>
    <w:rsid w:val="003D0519"/>
    <w:rsid w:val="003D0FF6"/>
    <w:rsid w:val="003D262C"/>
    <w:rsid w:val="003D5EF0"/>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A4F"/>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D0"/>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124"/>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493C"/>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42D7"/>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351"/>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09DC"/>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2F41"/>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806"/>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B69"/>
    <w:rsid w:val="00DE6E81"/>
    <w:rsid w:val="00DE703F"/>
    <w:rsid w:val="00DE7595"/>
    <w:rsid w:val="00DF1961"/>
    <w:rsid w:val="00DF44DE"/>
    <w:rsid w:val="00E01138"/>
    <w:rsid w:val="00E02DFB"/>
    <w:rsid w:val="00E030F9"/>
    <w:rsid w:val="00E0311A"/>
    <w:rsid w:val="00E03138"/>
    <w:rsid w:val="00E03ECC"/>
    <w:rsid w:val="00E06404"/>
    <w:rsid w:val="00E11A85"/>
    <w:rsid w:val="00E12495"/>
    <w:rsid w:val="00E15CCD"/>
    <w:rsid w:val="00E202EF"/>
    <w:rsid w:val="00E210B5"/>
    <w:rsid w:val="00E2552F"/>
    <w:rsid w:val="00E30E47"/>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5236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515C00E4F94E9E819358BE040C1478"/>
        <w:style w:val=""/>
        <w:category>
          <w:name w:val="常规"/>
          <w:gallery w:val="placeholder"/>
        </w:category>
        <w:types>
          <w:type w:val="bbPlcHdr"/>
        </w:types>
        <w:behaviors>
          <w:behavior w:val="content"/>
        </w:behaviors>
        <w:description w:val=""/>
        <w:guid w:val="{FD65852D-8DDD-427B-8A92-5B0C06105C9E}"/>
      </w:docPartPr>
      <w:docPartBody>
        <w:p>
          <w:pPr>
            <w:pStyle w:val="5"/>
          </w:pPr>
          <w:r>
            <w:rPr>
              <w:rStyle w:val="4"/>
              <w:rFonts w:hint="eastAsia"/>
            </w:rPr>
            <w:t>单击或点击此处输入文字。</w:t>
          </w:r>
        </w:p>
      </w:docPartBody>
    </w:docPart>
    <w:docPart>
      <w:docPartPr>
        <w:name w:val="F529407DBEF24BF6855AF57A4C3CE70B"/>
        <w:style w:val=""/>
        <w:category>
          <w:name w:val="常规"/>
          <w:gallery w:val="placeholder"/>
        </w:category>
        <w:types>
          <w:type w:val="bbPlcHdr"/>
        </w:types>
        <w:behaviors>
          <w:behavior w:val="content"/>
        </w:behaviors>
        <w:description w:val=""/>
        <w:guid w:val="{D210CA05-5EA3-4EFE-BBDB-895BDCBF9665}"/>
      </w:docPartPr>
      <w:docPartBody>
        <w:p>
          <w:pPr>
            <w:pStyle w:val="6"/>
          </w:pPr>
          <w:r>
            <w:rPr>
              <w:rStyle w:val="4"/>
              <w:rFonts w:hint="eastAsia"/>
            </w:rPr>
            <w:t>选择一项。</w:t>
          </w:r>
        </w:p>
      </w:docPartBody>
    </w:docPart>
    <w:docPart>
      <w:docPartPr>
        <w:name w:val="A5B9C34D9DFC486DA26DB72F4C99ABAC"/>
        <w:style w:val=""/>
        <w:category>
          <w:name w:val="常规"/>
          <w:gallery w:val="placeholder"/>
        </w:category>
        <w:types>
          <w:type w:val="bbPlcHdr"/>
        </w:types>
        <w:behaviors>
          <w:behavior w:val="content"/>
        </w:behaviors>
        <w:description w:val=""/>
        <w:guid w:val="{1BBD93DE-52D1-41C7-AC48-F1B9FDF5616D}"/>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C8"/>
    <w:rsid w:val="005571C8"/>
    <w:rsid w:val="007E08F4"/>
    <w:rsid w:val="00F268ED"/>
    <w:rsid w:val="00F6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4515C00E4F94E9E819358BE040C147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529407DBEF24BF6855AF57A4C3CE70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5B9C34D9DFC486DA26DB72F4C99ABA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448</Words>
  <Characters>2557</Characters>
  <Lines>21</Lines>
  <Paragraphs>5</Paragraphs>
  <TotalTime>85</TotalTime>
  <ScaleCrop>false</ScaleCrop>
  <LinksUpToDate>false</LinksUpToDate>
  <CharactersWithSpaces>3000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2023-11-24T05:33:00Z</dcterms:created>
  <dc:creator>Lenovo</dc:creator>
  <dc:description>&lt;config cover="true" show_menu="true" version="1.0.0" doctype="SDKXY"&gt;_x000d_
&lt;/config&gt;</dc:description>
  <cp:lastModifiedBy>Administrator</cp:lastModifiedBy>
  <cp:lastPrinted>2023-11-24T07:15:00Z</cp:lastPrinted>
  <dcterms:modified xsi:type="dcterms:W3CDTF">2023-11-24T07:18:17Z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2052-12.1.0.15712</vt:lpwstr>
  </property>
  <property fmtid="{D5CDD505-2E9C-101B-9397-08002B2CF9AE}" pid="16" name="ICV">
    <vt:lpwstr>DC4FF986809549F0A8924E5E1F6B93A2_13</vt:lpwstr>
  </property>
</Properties>
</file>