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quanwen"/>
    </w:p>
    <w:p>
      <w:pPr>
        <w:pStyle w:val="3"/>
      </w:pPr>
    </w:p>
    <w:p>
      <w:pPr>
        <w:pStyle w:val="2"/>
      </w:pPr>
    </w:p>
    <w:p>
      <w:pPr>
        <w:pStyle w:val="3"/>
      </w:pPr>
    </w:p>
    <w:p>
      <w:pPr>
        <w:pStyle w:val="2"/>
      </w:pPr>
    </w:p>
    <w:p>
      <w:pPr>
        <w:pStyle w:val="3"/>
      </w:pPr>
    </w:p>
    <w:p>
      <w:pPr>
        <w:pStyle w:val="2"/>
      </w:pPr>
    </w:p>
    <w:p>
      <w:pPr>
        <w:pStyle w:val="3"/>
      </w:pPr>
    </w:p>
    <w:p>
      <w:pPr>
        <w:pStyle w:val="16"/>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 xml:space="preserve"> 点击此处添加ICS号</w:t>
      </w:r>
      <w:r>
        <w:fldChar w:fldCharType="end"/>
      </w:r>
    </w:p>
    <w:p>
      <w:pPr>
        <w:pStyle w:val="16"/>
        <w:framePr w:wrap="around"/>
      </w:pPr>
      <w:bookmarkStart w:id="1" w:name="ICS"/>
      <w:r>
        <w:rPr>
          <w:rFonts w:hint="eastAsia"/>
        </w:rPr>
        <w:fldChar w:fldCharType="begin">
          <w:ffData>
            <w:name w:val="ICS"/>
            <w:enabled/>
            <w:calcOnExit w:val="0"/>
            <w:helpText w:type="text" w:val="请输入正确的ICS号："/>
            <w:textInput>
              <w:default w:val="点击此处添加中国标准文献分类号"/>
            </w:textInput>
          </w:ffData>
        </w:fldChar>
      </w:r>
      <w:r>
        <w:rPr>
          <w:rFonts w:hint="eastAsia"/>
        </w:rPr>
        <w:instrText xml:space="preserve">FORMTEXT</w:instrText>
      </w:r>
      <w:r>
        <w:rPr>
          <w:rFonts w:hint="eastAsia"/>
        </w:rPr>
        <w:fldChar w:fldCharType="separate"/>
      </w:r>
      <w:r>
        <w:rPr>
          <w:rFonts w:hint="eastAsia"/>
        </w:rPr>
        <w:t>点击此处添加中国标准文献分类号</w:t>
      </w:r>
      <w:r>
        <w:rPr>
          <w:rFonts w:hint="eastAsia"/>
        </w:rPr>
        <w:fldChar w:fldCharType="end"/>
      </w:r>
      <w:bookmarkEnd w:id="1"/>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tcPr>
          <w:p>
            <w:pPr>
              <w:pStyle w:val="16"/>
              <w:framePr w:wrap="around"/>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矩形 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SLEDn7IBAABeAwAADgAAAAAAAAABACAAAAAkAQAAZHJzL2Uyb0RvYy54bWxQSwUGAAAAAAYABgBZ&#10;AQAASAUAAAAA&#10;">
                      <v:fill on="t" focussize="0,0"/>
                      <v:stroke on="f"/>
                      <v:imagedata o:title=""/>
                      <o:lock v:ext="edit" aspectratio="f"/>
                    </v:rect>
                  </w:pict>
                </mc:Fallback>
              </mc:AlternateContent>
            </w:r>
          </w:p>
        </w:tc>
      </w:tr>
    </w:tbl>
    <w:p>
      <w:pPr>
        <w:pStyle w:val="17"/>
        <w:framePr w:wrap="around" w:x="5108" w:y="618"/>
      </w:pPr>
      <w:r>
        <w:t>T/</w:t>
      </w:r>
      <w:bookmarkStart w:id="2" w:name="c5"/>
      <w:r>
        <w:fldChar w:fldCharType="begin">
          <w:ffData>
            <w:name w:val="c5"/>
            <w:enabled/>
            <w:calcOnExit w:val="0"/>
            <w:textInput>
              <w:default w:val="ZJSF"/>
            </w:textInput>
          </w:ffData>
        </w:fldChar>
      </w:r>
      <w:r>
        <w:instrText xml:space="preserve">FORMTEXT</w:instrText>
      </w:r>
      <w:r>
        <w:fldChar w:fldCharType="separate"/>
      </w:r>
      <w:r>
        <w:t>ZJSF</w:t>
      </w:r>
      <w:r>
        <w:fldChar w:fldCharType="end"/>
      </w:r>
      <w:bookmarkEnd w:id="2"/>
    </w:p>
    <w:p>
      <w:pPr>
        <w:pStyle w:val="19"/>
        <w:framePr w:wrap="around" w:x="1505" w:y="2796"/>
        <w:rPr>
          <w:rFonts w:ascii="Times New Roman" w:hAnsi="Times New Roman"/>
        </w:rPr>
      </w:pPr>
      <w:r>
        <w:rPr>
          <w:rFonts w:hint="eastAsia"/>
        </w:rPr>
        <w:t>浙江省林学会团体标准</w:t>
      </w:r>
    </w:p>
    <w:p>
      <w:pPr>
        <w:pStyle w:val="20"/>
        <w:framePr w:wrap="around" w:x="1808" w:y="3450"/>
        <w:rPr>
          <w:rFonts w:hAnsi="黑体"/>
        </w:rPr>
      </w:pPr>
      <w:r>
        <w:rPr>
          <w:rFonts w:ascii="Times New Roman"/>
        </w:rPr>
        <w:t>T</w:t>
      </w:r>
      <w:r>
        <w:rPr>
          <w:rFonts w:hint="eastAsia" w:ascii="Times New Roman"/>
        </w:rPr>
        <w:t xml:space="preserve"> </w:t>
      </w:r>
      <w:r>
        <w:rPr>
          <w:rFonts w:ascii="Times New Roman"/>
        </w:rPr>
        <w:t>/</w:t>
      </w:r>
      <w:bookmarkStart w:id="3" w:name="StdNo0"/>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fldChar w:fldCharType="separate"/>
      </w:r>
      <w:r>
        <w:rPr>
          <w:rFonts w:ascii="Times New Roman"/>
        </w:rPr>
        <w:t>Z</w:t>
      </w:r>
      <w:r>
        <w:rPr>
          <w:rFonts w:hint="eastAsia" w:ascii="Times New Roman"/>
        </w:rPr>
        <w:t>JSF</w:t>
      </w:r>
      <w:r>
        <w:rPr>
          <w:rFonts w:ascii="Times New Roman"/>
        </w:rPr>
        <w:fldChar w:fldCharType="end"/>
      </w:r>
      <w:bookmarkEnd w:id="3"/>
      <w:r>
        <w:rPr>
          <w:rFonts w:hAnsi="黑体"/>
        </w:rPr>
        <w:t xml:space="preserve"> </w:t>
      </w:r>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5"/>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21"/>
              <w:framePr w:wrap="around" w:x="1808" w:y="3450"/>
            </w:pPr>
            <w:bookmarkStart w:id="6"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7"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矩形 2"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eX&#10;7rKvAQAAXwMAAA4AAAAAAAAAAQAgAAAAJQEAAGRycy9lMm9Eb2MueG1sUEsFBgAAAAAGAAYAWQEA&#10;AEY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pPr>
        <w:pStyle w:val="20"/>
        <w:framePr w:wrap="around" w:x="1808" w:y="3450"/>
        <w:rPr>
          <w:rFonts w:hAnsi="黑体"/>
        </w:rPr>
      </w:pPr>
    </w:p>
    <w:p>
      <w:pPr>
        <w:pStyle w:val="20"/>
        <w:framePr w:wrap="around" w:x="1808" w:y="3450"/>
        <w:rPr>
          <w:rFonts w:hAnsi="黑体"/>
        </w:rPr>
      </w:pPr>
    </w:p>
    <w:p>
      <w:pPr>
        <w:pStyle w:val="22"/>
        <w:framePr w:wrap="around"/>
      </w:pPr>
      <w:r>
        <w:rPr>
          <w:rFonts w:hint="eastAsia"/>
        </w:rPr>
        <w:t>铁皮石斛生态栽培技术规程</w:t>
      </w:r>
    </w:p>
    <w:p>
      <w:pPr>
        <w:pStyle w:val="23"/>
        <w:framePr w:wrap="around"/>
      </w:pPr>
      <w:r>
        <w:rPr>
          <w:rFonts w:hint="eastAsia"/>
        </w:rPr>
        <w:t>Technical regulations for ecological cultivation of Dendrobium dendrobium</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4"/>
              <w:framePr w:wrap="around"/>
            </w:pPr>
            <w:bookmarkStart w:id="7" w:name="DropDown1"/>
            <w:r>
              <w:fldChar w:fldCharType="begin">
                <w:ffData>
                  <w:name w:val="DropDown1"/>
                  <w:enabled/>
                  <w:calcOnExit w:val="0"/>
                  <w:ddList>
                    <w:listEntry w:val="（征求意见稿）"/>
                    <w:listEntry w:val="（送审讨论稿）"/>
                    <w:listEntry w:val="（送审稿）"/>
                    <w:listEntry w:val="（报批稿）"/>
                  </w:ddList>
                </w:ffData>
              </w:fldChar>
            </w:r>
            <w:r>
              <w:instrText xml:space="preserve">FORMDROPDOWN</w:instrText>
            </w:r>
            <w:r>
              <w:fldChar w:fldCharType="separate"/>
            </w:r>
            <w:r>
              <w:fldChar w:fldCharType="end"/>
            </w:r>
            <w:bookmarkEnd w:id="7"/>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矩形 3"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JnLDs&#10;rgEAAF8DAAAOAAAAAAAAAAEAIAAAACQBAABkcnMvZTJvRG9jLnhtbFBLBQYAAAAABgAGAFkBAABE&#10;BQ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6"/>
              <w:framePr w:wrap="around"/>
            </w:pPr>
            <w:bookmarkStart w:id="8" w:name="WCRQ"/>
            <w:r>
              <w:fldChar w:fldCharType="begin">
                <w:ffData>
                  <w:name w:val="WCRQ"/>
                  <w:enabled/>
                  <w:calcOnExit w:val="0"/>
                  <w:textInput/>
                </w:ffData>
              </w:fldChar>
            </w:r>
            <w:r>
              <w:instrText xml:space="preserve"> FORMTEXT </w:instrText>
            </w:r>
            <w:r>
              <w:fldChar w:fldCharType="separate"/>
            </w:r>
            <w:r>
              <w:rPr>
                <w:rFonts w:hint="eastAsia"/>
              </w:rPr>
              <w:t>（在提交反馈意见时，请将您知道的相关专利连同支持性文件一并附上）</w:t>
            </w:r>
          </w:p>
          <w:p>
            <w:pPr>
              <w:pStyle w:val="26"/>
              <w:framePr w:wrap="around"/>
            </w:pPr>
            <w:r>
              <w:fldChar w:fldCharType="end"/>
            </w:r>
            <w:bookmarkEnd w:id="8"/>
          </w:p>
        </w:tc>
      </w:tr>
    </w:tbl>
    <w:p>
      <w:pPr>
        <w:pStyle w:val="27"/>
        <w:framePr w:wrap="around" w:hAnchor="page" w:x="960" w:y="14085"/>
      </w:pPr>
      <w:bookmarkStart w:id="9"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0"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9251315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62336;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Mt&#10;L/PXAAAACwEAAA8AAAAAAAAAAQAgAAAAIgAAAGRycy9kb3ducmV2LnhtbFBLAQIUABQAAAAIAIdO&#10;4kAl1qvD6wEAANgDAAAOAAAAAAAAAAEAIAAAACYBAABkcnMvZTJvRG9jLnhtbFBLBQYAAAAABgAG&#10;AFkBAACDBQAAAAA=&#10;">
                <v:fill on="f" focussize="0,0"/>
                <v:stroke color="#000000" joinstyle="round"/>
                <v:imagedata o:title=""/>
                <o:lock v:ext="edit" aspectratio="f"/>
                <w10:anchorlock/>
              </v:line>
            </w:pict>
          </mc:Fallback>
        </mc:AlternateContent>
      </w:r>
    </w:p>
    <w:p>
      <w:pPr>
        <w:pStyle w:val="29"/>
        <w:framePr w:wrap="around" w:hAnchor="page" w:x="6797"/>
      </w:pPr>
      <w:bookmarkStart w:id="11"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bookmarkStart w:id="12"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bookmarkStart w:id="13"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31"/>
        <w:framePr w:wrap="around"/>
      </w:pPr>
      <w:r>
        <w:rPr>
          <w:rFonts w:hint="eastAsia" w:hAnsi="黑体"/>
        </w:rPr>
        <w:t>浙江省林学会</w:t>
      </w:r>
      <w:r>
        <w:rPr>
          <w:rFonts w:hAnsi="黑体"/>
        </w:rPr>
        <w:t>   </w:t>
      </w:r>
      <w:r>
        <w:rPr>
          <w:rStyle w:val="34"/>
          <w:rFonts w:hint="eastAsia"/>
        </w:rPr>
        <w:t>发布</w:t>
      </w:r>
    </w:p>
    <w:p>
      <w:pPr>
        <w:pStyle w:val="33"/>
        <w:sectPr>
          <w:headerReference r:id="rId3" w:type="default"/>
          <w:footerReference r:id="rId4" w:type="default"/>
          <w:footerReference r:id="rId5" w:type="even"/>
          <w:pgSz w:w="11906" w:h="16838"/>
          <w:pgMar w:top="1928" w:right="1304" w:bottom="1531" w:left="1531" w:header="851" w:footer="1587" w:gutter="0"/>
          <w:pgNumType w:fmt="numberInDash"/>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0.05pt;margin-top:184.2pt;height:0pt;width:481.9pt;z-index:251663360;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W&#10;8AjXAAAACQEAAA8AAAAAAAAAAQAgAAAAIgAAAGRycy9kb3ducmV2LnhtbFBLAQIUABQAAAAIAIdO&#10;4kDwDqZk6wEAANgDAAAOAAAAAAAAAAEAIAAAACYBAABkcnMvZTJvRG9jLnhtbFBLBQYAAAAABgAG&#10;AFkBAACDBQAAAAA=&#10;">
                <v:fill on="f" focussize="0,0"/>
                <v:stroke color="#000000" joinstyle="round"/>
                <v:imagedata o:title=""/>
                <o:lock v:ext="edit" aspectratio="f"/>
              </v:line>
            </w:pict>
          </mc:Fallback>
        </mc:AlternateContent>
      </w:r>
    </w:p>
    <w:bookmarkEnd w:id="0"/>
    <w:p>
      <w:pPr>
        <w:spacing w:line="330" w:lineRule="auto"/>
      </w:pPr>
    </w:p>
    <w:p>
      <w:pPr>
        <w:spacing w:line="330" w:lineRule="auto"/>
      </w:pPr>
    </w:p>
    <w:p>
      <w:pPr>
        <w:spacing w:before="130" w:line="222" w:lineRule="auto"/>
        <w:ind w:left="3738"/>
        <w:rPr>
          <w:rFonts w:ascii="黑体" w:hAnsi="黑体" w:eastAsia="黑体" w:cs="黑体"/>
          <w:sz w:val="40"/>
          <w:szCs w:val="40"/>
        </w:rPr>
      </w:pPr>
      <w:r>
        <w:rPr>
          <w:rFonts w:ascii="黑体" w:hAnsi="黑体" w:eastAsia="黑体" w:cs="黑体"/>
          <w:b/>
          <w:bCs/>
          <w:spacing w:val="-12"/>
          <w:sz w:val="40"/>
          <w:szCs w:val="40"/>
        </w:rPr>
        <w:t>前</w:t>
      </w:r>
      <w:r>
        <w:rPr>
          <w:rFonts w:ascii="黑体" w:hAnsi="黑体" w:eastAsia="黑体" w:cs="黑体"/>
          <w:spacing w:val="51"/>
          <w:sz w:val="40"/>
          <w:szCs w:val="40"/>
        </w:rPr>
        <w:t xml:space="preserve">   </w:t>
      </w:r>
      <w:r>
        <w:rPr>
          <w:rFonts w:ascii="黑体" w:hAnsi="黑体" w:eastAsia="黑体" w:cs="黑体"/>
          <w:b/>
          <w:bCs/>
          <w:spacing w:val="-12"/>
          <w:sz w:val="40"/>
          <w:szCs w:val="40"/>
        </w:rPr>
        <w:t>言</w:t>
      </w:r>
    </w:p>
    <w:p>
      <w:pPr>
        <w:spacing w:before="295" w:line="242" w:lineRule="auto"/>
        <w:ind w:left="103" w:firstLine="390"/>
        <w:rPr>
          <w:rFonts w:ascii="宋体" w:hAnsi="宋体" w:eastAsia="宋体" w:cs="宋体"/>
        </w:rPr>
      </w:pPr>
      <w:r>
        <w:rPr>
          <w:rFonts w:ascii="宋体" w:hAnsi="宋体" w:eastAsia="宋体" w:cs="宋体"/>
          <w:spacing w:val="-3"/>
        </w:rPr>
        <w:t>本文件按照GB/T</w:t>
      </w:r>
      <w:r>
        <w:rPr>
          <w:rFonts w:ascii="宋体" w:hAnsi="宋体" w:eastAsia="宋体" w:cs="宋体"/>
          <w:spacing w:val="21"/>
        </w:rPr>
        <w:t xml:space="preserve"> </w:t>
      </w:r>
      <w:r>
        <w:rPr>
          <w:rFonts w:ascii="宋体" w:hAnsi="宋体" w:eastAsia="宋体" w:cs="宋体"/>
          <w:spacing w:val="-3"/>
        </w:rPr>
        <w:t>1.1—2020《标准化工作导则第</w:t>
      </w:r>
      <w:r>
        <w:rPr>
          <w:rFonts w:ascii="宋体" w:hAnsi="宋体" w:eastAsia="宋体" w:cs="宋体"/>
          <w:spacing w:val="-4"/>
        </w:rPr>
        <w:t>1部分：标准化文件的结构和起草规则》的规</w:t>
      </w:r>
      <w:r>
        <w:rPr>
          <w:rFonts w:ascii="宋体" w:hAnsi="宋体" w:eastAsia="宋体" w:cs="宋体"/>
          <w:spacing w:val="-9"/>
        </w:rPr>
        <w:t>定起草。</w:t>
      </w:r>
    </w:p>
    <w:p>
      <w:pPr>
        <w:keepNext w:val="0"/>
        <w:keepLines w:val="0"/>
        <w:pageBreakBefore w:val="0"/>
        <w:widowControl/>
        <w:kinsoku w:val="0"/>
        <w:wordWrap/>
        <w:overflowPunct/>
        <w:topLinePunct w:val="0"/>
        <w:autoSpaceDE w:val="0"/>
        <w:autoSpaceDN w:val="0"/>
        <w:bidi w:val="0"/>
        <w:adjustRightInd w:val="0"/>
        <w:snapToGrid w:val="0"/>
        <w:spacing w:before="49" w:line="240" w:lineRule="auto"/>
        <w:ind w:left="0" w:firstLine="388" w:firstLineChars="200"/>
        <w:textAlignment w:val="baseline"/>
        <w:rPr>
          <w:rFonts w:ascii="宋体" w:hAnsi="宋体" w:eastAsia="宋体" w:cs="宋体"/>
        </w:rPr>
      </w:pPr>
      <w:r>
        <w:rPr>
          <w:rFonts w:ascii="宋体" w:hAnsi="宋体" w:eastAsia="宋体" w:cs="宋体"/>
          <w:spacing w:val="-8"/>
        </w:rPr>
        <w:t>本文件由浙江省林学会提出并归口。</w:t>
      </w:r>
    </w:p>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0" w:firstLine="376" w:firstLineChars="200"/>
        <w:jc w:val="left"/>
        <w:textAlignment w:val="baseline"/>
        <w:rPr>
          <w:rFonts w:hint="eastAsia" w:ascii="宋体" w:hAnsi="宋体" w:eastAsia="宋体" w:cs="宋体"/>
          <w:highlight w:val="none"/>
          <w:lang w:eastAsia="zh-CN"/>
        </w:rPr>
      </w:pPr>
      <w:r>
        <w:rPr>
          <w:rFonts w:ascii="宋体" w:hAnsi="宋体" w:eastAsia="宋体" w:cs="宋体"/>
          <w:spacing w:val="-11"/>
          <w:highlight w:val="none"/>
        </w:rPr>
        <w:t>本文件起草单位：</w:t>
      </w:r>
      <w:r>
        <w:rPr>
          <w:rFonts w:hint="eastAsia" w:ascii="宋体" w:hAnsi="宋体" w:eastAsia="宋体" w:cs="宋体"/>
          <w:spacing w:val="2"/>
          <w:highlight w:val="none"/>
        </w:rPr>
        <w:t>浙江森古生物科技有限公司</w:t>
      </w:r>
      <w:r>
        <w:rPr>
          <w:rFonts w:hint="eastAsia" w:ascii="宋体" w:hAnsi="宋体" w:eastAsia="宋体" w:cs="宋体"/>
          <w:spacing w:val="2"/>
          <w:highlight w:val="none"/>
          <w:lang w:eastAsia="zh-CN"/>
        </w:rPr>
        <w:t>、</w:t>
      </w:r>
      <w:r>
        <w:rPr>
          <w:rFonts w:hint="eastAsia" w:ascii="宋体" w:hAnsi="宋体" w:eastAsia="宋体" w:cs="宋体"/>
          <w:highlight w:val="none"/>
        </w:rPr>
        <w:t>浙江农林大学、浙江省林业技术推广总站、温州市农业科学研究院</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乐清市自然资源和规划局、衢州市森林资源保护中心、开化县林业技术推广站</w:t>
      </w:r>
      <w:r>
        <w:rPr>
          <w:rFonts w:hint="eastAsia" w:ascii="宋体" w:hAnsi="宋体" w:eastAsia="宋体" w:cs="宋体"/>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0" w:firstLine="384" w:firstLineChars="200"/>
        <w:textAlignment w:val="baseline"/>
        <w:rPr>
          <w:rFonts w:hint="eastAsia" w:ascii="宋体" w:hAnsi="宋体" w:eastAsia="宋体" w:cs="宋体"/>
          <w:spacing w:val="-9"/>
          <w:highlight w:val="none"/>
        </w:rPr>
      </w:pPr>
      <w:r>
        <w:rPr>
          <w:rFonts w:ascii="宋体" w:hAnsi="宋体" w:eastAsia="宋体" w:cs="宋体"/>
          <w:spacing w:val="-9"/>
          <w:highlight w:val="none"/>
        </w:rPr>
        <w:t>本文件主要起草人：</w:t>
      </w:r>
      <w:r>
        <w:rPr>
          <w:rFonts w:hint="eastAsia" w:ascii="宋体" w:hAnsi="宋体" w:eastAsia="宋体" w:cs="宋体"/>
          <w:spacing w:val="-9"/>
          <w:highlight w:val="none"/>
        </w:rPr>
        <w:t>吕新旺</w:t>
      </w:r>
      <w:r>
        <w:rPr>
          <w:rFonts w:hint="eastAsia" w:ascii="宋体" w:hAnsi="宋体" w:eastAsia="宋体" w:cs="宋体"/>
          <w:spacing w:val="-9"/>
          <w:highlight w:val="none"/>
          <w:lang w:eastAsia="zh-CN"/>
        </w:rPr>
        <w:t>、</w:t>
      </w:r>
      <w:r>
        <w:rPr>
          <w:rFonts w:hint="eastAsia" w:ascii="宋体" w:hAnsi="宋体" w:eastAsia="宋体" w:cs="宋体"/>
          <w:spacing w:val="-9"/>
          <w:highlight w:val="none"/>
        </w:rPr>
        <w:t>陆晨飞</w:t>
      </w:r>
      <w:r>
        <w:rPr>
          <w:rFonts w:hint="eastAsia" w:ascii="宋体" w:hAnsi="宋体" w:eastAsia="宋体" w:cs="宋体"/>
          <w:spacing w:val="-9"/>
          <w:highlight w:val="none"/>
          <w:lang w:eastAsia="zh-CN"/>
        </w:rPr>
        <w:t>、</w:t>
      </w:r>
      <w:r>
        <w:rPr>
          <w:rFonts w:hint="eastAsia" w:ascii="宋体" w:hAnsi="宋体" w:eastAsia="宋体" w:cs="宋体"/>
          <w:spacing w:val="-9"/>
          <w:highlight w:val="none"/>
          <w:lang w:val="en-US" w:eastAsia="zh-CN"/>
        </w:rPr>
        <w:t>吕爱敏</w:t>
      </w:r>
      <w:r>
        <w:rPr>
          <w:rFonts w:hint="eastAsia" w:ascii="宋体" w:hAnsi="宋体" w:eastAsia="宋体" w:cs="宋体"/>
          <w:spacing w:val="-9"/>
          <w:highlight w:val="none"/>
          <w:lang w:eastAsia="zh-CN"/>
        </w:rPr>
        <w:t>、朱建军、林韧安、</w:t>
      </w:r>
      <w:r>
        <w:rPr>
          <w:rFonts w:hint="eastAsia" w:ascii="宋体" w:hAnsi="宋体" w:eastAsia="宋体" w:cs="宋体"/>
          <w:spacing w:val="-9"/>
          <w:highlight w:val="none"/>
        </w:rPr>
        <w:t>孙旭彤</w:t>
      </w:r>
      <w:r>
        <w:rPr>
          <w:rFonts w:hint="eastAsia" w:ascii="宋体" w:hAnsi="宋体" w:eastAsia="宋体" w:cs="宋体"/>
          <w:spacing w:val="-9"/>
          <w:highlight w:val="none"/>
          <w:lang w:eastAsia="zh-CN"/>
        </w:rPr>
        <w:t>、</w:t>
      </w:r>
      <w:r>
        <w:rPr>
          <w:rFonts w:hint="eastAsia" w:ascii="宋体" w:hAnsi="宋体" w:eastAsia="宋体" w:cs="宋体"/>
          <w:highlight w:val="none"/>
          <w:lang w:val="en-US" w:eastAsia="zh-CN"/>
        </w:rPr>
        <w:t>廖荣俊、徐清福、冯博杰、</w:t>
      </w:r>
      <w:r>
        <w:rPr>
          <w:rFonts w:hint="eastAsia" w:ascii="宋体" w:hAnsi="宋体" w:eastAsia="宋体" w:cs="宋体"/>
          <w:spacing w:val="-9"/>
          <w:highlight w:val="none"/>
          <w:lang w:eastAsia="zh-CN"/>
        </w:rPr>
        <w:t>何祯、</w:t>
      </w:r>
      <w:r>
        <w:rPr>
          <w:rFonts w:hint="eastAsia" w:ascii="宋体" w:hAnsi="宋体" w:eastAsia="宋体" w:cs="宋体"/>
          <w:highlight w:val="none"/>
          <w:lang w:val="en-US" w:eastAsia="zh-CN"/>
        </w:rPr>
        <w:t>王宗星、许建秀。</w:t>
      </w: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ind w:left="493"/>
        <w:rPr>
          <w:rFonts w:ascii="宋体" w:hAnsi="宋体" w:eastAsia="宋体" w:cs="宋体"/>
        </w:rPr>
      </w:pPr>
    </w:p>
    <w:p>
      <w:pPr>
        <w:spacing w:before="60" w:line="219" w:lineRule="auto"/>
        <w:rPr>
          <w:rFonts w:ascii="宋体" w:hAnsi="宋体" w:eastAsia="宋体" w:cs="宋体"/>
        </w:rPr>
      </w:pPr>
    </w:p>
    <w:p>
      <w:pPr>
        <w:spacing w:before="25" w:line="188" w:lineRule="auto"/>
        <w:ind w:left="5900"/>
      </w:pPr>
      <w:r>
        <w:rPr>
          <w:rFonts w:ascii="Times New Roman" w:hAnsi="Times New Roman" w:eastAsia="Times New Roman" w:cs="Times New Roman"/>
          <w:b/>
          <w:bCs/>
          <w:spacing w:val="-1"/>
          <w:sz w:val="18"/>
          <w:szCs w:val="18"/>
        </w:rPr>
        <w:t>T/ZJSF</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b/>
          <w:bCs/>
          <w:spacing w:val="-1"/>
          <w:sz w:val="18"/>
          <w:szCs w:val="18"/>
        </w:rPr>
        <w:t>XXXXX—XXXX</w:t>
      </w:r>
    </w:p>
    <w:p>
      <w:pPr>
        <w:spacing w:line="275" w:lineRule="auto"/>
      </w:pPr>
    </w:p>
    <w:p>
      <w:pPr>
        <w:pStyle w:val="44"/>
        <w:spacing w:before="2" w:beforeLines="1" w:after="2" w:afterLines="1"/>
      </w:pPr>
      <w:r>
        <w:rPr>
          <w:rFonts w:hint="eastAsia"/>
        </w:rPr>
        <w:t>铁皮石斛生态栽培技术规程</w:t>
      </w:r>
    </w:p>
    <w:p>
      <w:pPr>
        <w:pStyle w:val="45"/>
        <w:numPr>
          <w:ilvl w:val="1"/>
          <w:numId w:val="0"/>
        </w:numPr>
        <w:spacing w:before="240" w:after="240"/>
        <w:rPr>
          <w:rFonts w:ascii="Arial"/>
          <w:color w:val="auto"/>
        </w:rPr>
      </w:pPr>
      <w:r>
        <w:rPr>
          <w:rFonts w:hint="eastAsia"/>
          <w:color w:val="auto"/>
        </w:rPr>
        <w:t>1 范围</w:t>
      </w:r>
    </w:p>
    <w:p>
      <w:pPr>
        <w:pStyle w:val="46"/>
        <w:spacing w:before="240" w:beforeLines="100" w:after="240" w:afterLines="100"/>
        <w:ind w:firstLine="420"/>
      </w:pPr>
      <w:r>
        <w:rPr>
          <w:rFonts w:hint="eastAsia"/>
        </w:rPr>
        <w:t>本</w:t>
      </w:r>
      <w:r>
        <w:rPr>
          <w:rFonts w:hint="eastAsia"/>
          <w:lang w:val="en-US" w:eastAsia="zh-CN"/>
        </w:rPr>
        <w:t>标准</w:t>
      </w:r>
      <w:r>
        <w:rPr>
          <w:rFonts w:hint="eastAsia"/>
        </w:rPr>
        <w:t>规定了铁皮石斛生态栽培的环境条件、种苗选择、栽培时间、</w:t>
      </w:r>
      <w:r>
        <w:rPr>
          <w:rFonts w:hint="eastAsia"/>
          <w:lang w:val="en-US" w:eastAsia="zh-CN"/>
        </w:rPr>
        <w:t>栽培管理</w:t>
      </w:r>
      <w:r>
        <w:rPr>
          <w:rFonts w:hint="eastAsia"/>
        </w:rPr>
        <w:t>、栽培技术、病虫害防治、</w:t>
      </w:r>
      <w:r>
        <w:rPr>
          <w:rFonts w:hint="eastAsia"/>
          <w:color w:val="auto"/>
        </w:rPr>
        <w:t>采收</w:t>
      </w:r>
      <w:r>
        <w:rPr>
          <w:rFonts w:hint="eastAsia"/>
          <w:color w:val="auto"/>
          <w:lang w:val="en-US" w:eastAsia="zh-CN"/>
        </w:rPr>
        <w:t>与加工</w:t>
      </w:r>
      <w:r>
        <w:rPr>
          <w:rFonts w:hint="eastAsia"/>
        </w:rPr>
        <w:t xml:space="preserve">等要求。 </w:t>
      </w:r>
    </w:p>
    <w:p>
      <w:pPr>
        <w:pStyle w:val="46"/>
        <w:keepNext w:val="0"/>
        <w:keepLines w:val="0"/>
        <w:pageBreakBefore w:val="0"/>
        <w:widowControl/>
        <w:kinsoku/>
        <w:wordWrap/>
        <w:overflowPunct/>
        <w:topLinePunct w:val="0"/>
        <w:autoSpaceDE w:val="0"/>
        <w:autoSpaceDN w:val="0"/>
        <w:bidi w:val="0"/>
        <w:adjustRightInd/>
        <w:snapToGrid/>
        <w:spacing w:before="240" w:beforeLines="100" w:after="240" w:afterLines="100"/>
        <w:ind w:firstLine="420"/>
        <w:textAlignment w:val="auto"/>
        <w:rPr>
          <w:rFonts w:hint="default" w:eastAsia="宋体"/>
          <w:color w:val="auto"/>
          <w:lang w:val="en-US" w:eastAsia="zh-CN"/>
        </w:rPr>
      </w:pPr>
      <w:r>
        <w:rPr>
          <w:rFonts w:hint="eastAsia"/>
          <w:color w:val="auto"/>
        </w:rPr>
        <w:t>本</w:t>
      </w:r>
      <w:r>
        <w:rPr>
          <w:rFonts w:hint="eastAsia"/>
          <w:color w:val="auto"/>
          <w:lang w:val="en-US" w:eastAsia="zh-CN"/>
        </w:rPr>
        <w:t>标准</w:t>
      </w:r>
      <w:r>
        <w:rPr>
          <w:rFonts w:hint="eastAsia"/>
          <w:color w:val="auto"/>
        </w:rPr>
        <w:t>适用</w:t>
      </w:r>
      <w:r>
        <w:rPr>
          <w:rFonts w:hint="eastAsia"/>
          <w:color w:val="auto"/>
          <w:lang w:val="en-US" w:eastAsia="zh-CN"/>
        </w:rPr>
        <w:t>铁皮石斛的生态栽培模式。</w:t>
      </w:r>
    </w:p>
    <w:p>
      <w:pPr>
        <w:spacing w:before="240" w:beforeLines="100" w:after="240" w:afterLines="100"/>
      </w:pPr>
    </w:p>
    <w:p>
      <w:pPr>
        <w:pStyle w:val="45"/>
        <w:numPr>
          <w:ilvl w:val="1"/>
          <w:numId w:val="0"/>
        </w:numPr>
        <w:spacing w:before="240" w:after="240"/>
        <w:rPr>
          <w:rFonts w:ascii="Arial"/>
        </w:rPr>
      </w:pPr>
      <w:r>
        <w:rPr>
          <w:rFonts w:hint="eastAsia"/>
        </w:rPr>
        <w:t>2 规范性引用文件</w:t>
      </w:r>
    </w:p>
    <w:p>
      <w:pPr>
        <w:pStyle w:val="46"/>
        <w:spacing w:before="240" w:beforeLines="100" w:after="240" w:afterLines="100"/>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 适用于本文件。</w:t>
      </w:r>
    </w:p>
    <w:p>
      <w:pPr>
        <w:pStyle w:val="46"/>
        <w:spacing w:before="240" w:beforeLines="100" w:after="240" w:afterLines="100"/>
        <w:ind w:firstLine="420"/>
        <w:rPr>
          <w:rFonts w:ascii="Times New Roman"/>
        </w:rPr>
      </w:pPr>
      <w:r>
        <w:rPr>
          <w:rFonts w:hint="eastAsia" w:ascii="Times New Roman"/>
        </w:rPr>
        <w:t xml:space="preserve">GB 3095 环境空气质量标准 </w:t>
      </w:r>
    </w:p>
    <w:p>
      <w:pPr>
        <w:pStyle w:val="46"/>
        <w:spacing w:before="240" w:beforeLines="100" w:after="240" w:afterLines="100"/>
        <w:ind w:firstLine="420"/>
        <w:rPr>
          <w:rFonts w:ascii="Times New Roman"/>
        </w:rPr>
      </w:pPr>
      <w:r>
        <w:rPr>
          <w:rFonts w:hint="eastAsia" w:ascii="Times New Roman"/>
        </w:rPr>
        <w:t xml:space="preserve">GB 5084 农田灌溉水质标准 </w:t>
      </w:r>
    </w:p>
    <w:p>
      <w:pPr>
        <w:pStyle w:val="46"/>
        <w:spacing w:before="240" w:beforeLines="100" w:after="240" w:afterLines="100"/>
        <w:ind w:firstLine="420"/>
        <w:rPr>
          <w:rFonts w:ascii="Times New Roman"/>
        </w:rPr>
      </w:pPr>
      <w:r>
        <w:rPr>
          <w:rFonts w:hint="eastAsia" w:ascii="Times New Roman"/>
        </w:rPr>
        <w:t>GB/T 8321（所有部分） 农药合理使用准则</w:t>
      </w:r>
    </w:p>
    <w:p>
      <w:pPr>
        <w:pStyle w:val="46"/>
        <w:spacing w:before="240" w:beforeLines="100" w:after="240" w:afterLines="100"/>
        <w:ind w:firstLine="420"/>
        <w:rPr>
          <w:rFonts w:ascii="Times New Roman"/>
        </w:rPr>
      </w:pPr>
      <w:r>
        <w:rPr>
          <w:rFonts w:hint="eastAsia" w:ascii="Times New Roman"/>
        </w:rPr>
        <w:t xml:space="preserve">GB 15618 土壤环境质量 农用地土壤污染风险管控标准（试行） </w:t>
      </w:r>
    </w:p>
    <w:p>
      <w:pPr>
        <w:pStyle w:val="46"/>
        <w:spacing w:before="240" w:beforeLines="100" w:after="240" w:afterLines="100"/>
        <w:ind w:firstLine="420"/>
        <w:rPr>
          <w:rFonts w:hint="eastAsia" w:ascii="Times New Roman"/>
        </w:rPr>
      </w:pPr>
      <w:r>
        <w:rPr>
          <w:rFonts w:hint="eastAsia" w:ascii="Times New Roman"/>
        </w:rPr>
        <w:t xml:space="preserve">NY/T 393 绿色食品 农药使用准则 </w:t>
      </w:r>
    </w:p>
    <w:p>
      <w:pPr>
        <w:pStyle w:val="45"/>
        <w:numPr>
          <w:ilvl w:val="1"/>
          <w:numId w:val="0"/>
        </w:numPr>
        <w:spacing w:before="240" w:after="240"/>
      </w:pPr>
      <w:r>
        <w:t xml:space="preserve">3 </w:t>
      </w:r>
      <w:r>
        <w:rPr>
          <w:rFonts w:hint="eastAsia"/>
        </w:rPr>
        <w:t>术语和定义</w:t>
      </w:r>
    </w:p>
    <w:p>
      <w:pPr>
        <w:spacing w:before="240" w:beforeLines="100" w:after="240" w:afterLines="100"/>
        <w:ind w:left="400" w:right="340"/>
        <w:rPr>
          <w:rFonts w:ascii="宋体" w:hAnsi="宋体" w:eastAsia="宋体" w:cs="宋体"/>
          <w:spacing w:val="-24"/>
          <w:w w:val="99"/>
        </w:rPr>
      </w:pPr>
      <w:r>
        <w:rPr>
          <w:rFonts w:ascii="宋体" w:hAnsi="宋体" w:eastAsia="宋体" w:cs="宋体"/>
          <w:spacing w:val="-24"/>
          <w:w w:val="99"/>
        </w:rPr>
        <w:t>下列术语和定义适用于本文件。</w:t>
      </w:r>
    </w:p>
    <w:p>
      <w:pPr>
        <w:pStyle w:val="45"/>
        <w:numPr>
          <w:ilvl w:val="1"/>
          <w:numId w:val="0"/>
        </w:numPr>
        <w:spacing w:before="240" w:after="240"/>
        <w:rPr>
          <w:rFonts w:ascii="宋体" w:eastAsia="宋体"/>
          <w:szCs w:val="21"/>
        </w:rPr>
      </w:pPr>
      <w:r>
        <w:rPr>
          <w:rFonts w:hint="eastAsia"/>
          <w:szCs w:val="21"/>
        </w:rPr>
        <w:t>3.1</w:t>
      </w:r>
      <w:r>
        <w:rPr>
          <w:rFonts w:hint="eastAsia" w:ascii="宋体" w:eastAsia="宋体"/>
          <w:szCs w:val="21"/>
        </w:rPr>
        <w:t xml:space="preserve">活树附生栽培 </w:t>
      </w:r>
      <w:r>
        <w:rPr>
          <w:rFonts w:hint="eastAsia" w:hAnsi="黑体" w:cs="黑体"/>
          <w:szCs w:val="21"/>
        </w:rPr>
        <w:t>living tree-dependent eco-cultivation</w:t>
      </w:r>
    </w:p>
    <w:p>
      <w:pPr>
        <w:spacing w:before="240" w:beforeLines="100" w:after="240" w:afterLines="100"/>
        <w:ind w:firstLine="420" w:firstLineChars="200"/>
        <w:jc w:val="both"/>
        <w:rPr>
          <w:rFonts w:ascii="黑体" w:hAnsi="黑体" w:eastAsia="宋体" w:cs="Times New Roman"/>
          <w:snapToGrid/>
          <w:color w:val="auto"/>
          <w:sz w:val="21"/>
        </w:rPr>
      </w:pPr>
      <w:r>
        <w:rPr>
          <w:rFonts w:hint="eastAsia" w:ascii="黑体" w:hAnsi="黑体" w:eastAsia="宋体" w:cs="Times New Roman"/>
          <w:snapToGrid/>
          <w:color w:val="auto"/>
          <w:sz w:val="21"/>
        </w:rPr>
        <w:t>利用森林环境和林荫空间，以活树为载体，将植株附生于树干上的生态栽培方法。</w:t>
      </w:r>
    </w:p>
    <w:p>
      <w:pPr>
        <w:pStyle w:val="45"/>
        <w:numPr>
          <w:ilvl w:val="1"/>
          <w:numId w:val="0"/>
        </w:numPr>
        <w:spacing w:before="240" w:after="240"/>
        <w:rPr>
          <w:rFonts w:ascii="宋体" w:eastAsia="宋体"/>
          <w:szCs w:val="21"/>
        </w:rPr>
      </w:pPr>
      <w:r>
        <w:rPr>
          <w:rFonts w:hint="eastAsia"/>
          <w:szCs w:val="21"/>
        </w:rPr>
        <w:t>3.2</w:t>
      </w:r>
      <w:r>
        <w:rPr>
          <w:rFonts w:hint="eastAsia" w:ascii="宋体" w:eastAsia="宋体"/>
          <w:szCs w:val="21"/>
        </w:rPr>
        <w:t xml:space="preserve">岩壁附生栽培 </w:t>
      </w:r>
      <w:r>
        <w:rPr>
          <w:rFonts w:hint="eastAsia" w:hAnsi="黑体" w:cs="黑体"/>
          <w:szCs w:val="21"/>
        </w:rPr>
        <w:t>cliff-dependent eco-cultivation</w:t>
      </w:r>
    </w:p>
    <w:p>
      <w:pPr>
        <w:spacing w:before="240" w:beforeLines="100" w:after="240" w:afterLines="100"/>
        <w:ind w:firstLine="420" w:firstLineChars="200"/>
        <w:jc w:val="both"/>
        <w:rPr>
          <w:rFonts w:ascii="黑体" w:hAnsi="黑体" w:eastAsia="宋体" w:cs="Times New Roman"/>
          <w:snapToGrid/>
          <w:color w:val="auto"/>
          <w:sz w:val="21"/>
        </w:rPr>
      </w:pPr>
      <w:r>
        <w:rPr>
          <w:rFonts w:hint="eastAsia" w:ascii="黑体" w:hAnsi="黑体" w:eastAsia="宋体" w:cs="Times New Roman"/>
          <w:snapToGrid/>
          <w:color w:val="auto"/>
          <w:sz w:val="21"/>
        </w:rPr>
        <w:t>利用林中岩壁环境条件，将植株附生其上的生态栽培方法。</w:t>
      </w:r>
    </w:p>
    <w:p>
      <w:pPr>
        <w:pStyle w:val="45"/>
        <w:numPr>
          <w:ilvl w:val="1"/>
          <w:numId w:val="0"/>
        </w:numPr>
        <w:spacing w:before="240" w:after="240"/>
        <w:rPr>
          <w:rFonts w:eastAsia="宋体"/>
          <w:color w:val="FF0000"/>
          <w:szCs w:val="21"/>
        </w:rPr>
      </w:pPr>
      <w:r>
        <w:rPr>
          <w:rFonts w:hint="eastAsia" w:eastAsia="宋体"/>
          <w:szCs w:val="21"/>
        </w:rPr>
        <w:t>3.</w:t>
      </w:r>
      <w:r>
        <w:rPr>
          <w:rFonts w:hint="eastAsia" w:eastAsia="宋体"/>
          <w:szCs w:val="21"/>
          <w:lang w:val="en-US" w:eastAsia="zh-CN"/>
        </w:rPr>
        <w:t>3</w:t>
      </w:r>
      <w:r>
        <w:rPr>
          <w:rFonts w:hint="eastAsia" w:eastAsia="宋体"/>
          <w:szCs w:val="21"/>
        </w:rPr>
        <w:t xml:space="preserve"> </w:t>
      </w:r>
      <w:r>
        <w:rPr>
          <w:rFonts w:hint="eastAsia" w:eastAsia="宋体"/>
          <w:color w:val="auto"/>
          <w:szCs w:val="21"/>
        </w:rPr>
        <w:t>生态栽培 eco-cultivation</w:t>
      </w:r>
    </w:p>
    <w:p>
      <w:pPr>
        <w:pStyle w:val="45"/>
        <w:numPr>
          <w:ilvl w:val="1"/>
          <w:numId w:val="0"/>
        </w:numPr>
        <w:spacing w:before="240" w:after="240"/>
        <w:ind w:firstLine="420" w:firstLineChars="200"/>
        <w:rPr>
          <w:rFonts w:eastAsia="宋体"/>
          <w:szCs w:val="21"/>
        </w:rPr>
      </w:pPr>
      <w:r>
        <w:rPr>
          <w:rFonts w:hint="eastAsia" w:eastAsia="宋体"/>
          <w:szCs w:val="21"/>
        </w:rPr>
        <w:t>指充分利用自然条件，将铁皮石斛种植在活树、岩壁等自然环境中，不施肥料，不用农药，近野生的一种栽培方式。根据附生的载体不同，可分为岩壁附生原生态栽培和活树附生原生态栽培。</w:t>
      </w:r>
    </w:p>
    <w:p>
      <w:pPr>
        <w:pStyle w:val="45"/>
        <w:numPr>
          <w:ilvl w:val="1"/>
          <w:numId w:val="0"/>
        </w:numPr>
        <w:spacing w:before="240" w:after="240"/>
        <w:rPr>
          <w:rFonts w:eastAsia="宋体"/>
          <w:szCs w:val="21"/>
        </w:rPr>
      </w:pPr>
      <w:r>
        <w:rPr>
          <w:rFonts w:hint="eastAsia" w:eastAsia="宋体"/>
          <w:szCs w:val="21"/>
        </w:rPr>
        <w:t>3.</w:t>
      </w:r>
      <w:r>
        <w:rPr>
          <w:rFonts w:hint="eastAsia" w:eastAsia="宋体"/>
          <w:szCs w:val="21"/>
          <w:lang w:val="en-US" w:eastAsia="zh-CN"/>
        </w:rPr>
        <w:t>4</w:t>
      </w:r>
      <w:r>
        <w:rPr>
          <w:rFonts w:hint="eastAsia" w:eastAsia="宋体"/>
          <w:color w:val="0000FF"/>
          <w:szCs w:val="21"/>
        </w:rPr>
        <w:t xml:space="preserve"> </w:t>
      </w:r>
      <w:r>
        <w:rPr>
          <w:rFonts w:hint="eastAsia" w:eastAsia="宋体"/>
          <w:color w:val="auto"/>
          <w:szCs w:val="21"/>
        </w:rPr>
        <w:t>林分郁闭度</w:t>
      </w:r>
      <w:r>
        <w:rPr>
          <w:rFonts w:hint="eastAsia" w:eastAsia="宋体"/>
          <w:szCs w:val="21"/>
        </w:rPr>
        <w:t xml:space="preserve"> crown density</w:t>
      </w:r>
    </w:p>
    <w:p>
      <w:pPr>
        <w:pStyle w:val="45"/>
        <w:numPr>
          <w:ilvl w:val="1"/>
          <w:numId w:val="0"/>
        </w:numPr>
        <w:spacing w:before="240" w:after="240"/>
        <w:ind w:firstLine="420" w:firstLineChars="200"/>
        <w:rPr>
          <w:rFonts w:hint="eastAsia" w:ascii="黑体" w:hAnsi="黑体" w:eastAsia="宋体"/>
          <w:sz w:val="21"/>
          <w:szCs w:val="21"/>
        </w:rPr>
      </w:pPr>
      <w:r>
        <w:rPr>
          <w:rFonts w:hint="eastAsia" w:ascii="黑体" w:hAnsi="黑体" w:eastAsia="宋体"/>
          <w:sz w:val="21"/>
          <w:szCs w:val="21"/>
        </w:rPr>
        <w:t>指树冠遮蔽地面的程度，即林地树冠垂直投影面积与林地面积之比。</w:t>
      </w:r>
    </w:p>
    <w:p>
      <w:pPr>
        <w:pStyle w:val="45"/>
        <w:numPr>
          <w:ilvl w:val="1"/>
          <w:numId w:val="0"/>
        </w:numPr>
        <w:spacing w:before="240" w:after="240"/>
        <w:rPr>
          <w:rFonts w:ascii="宋体" w:hAnsi="宋体" w:eastAsia="宋体" w:cs="宋体"/>
          <w:color w:val="auto"/>
          <w:spacing w:val="-24"/>
          <w:w w:val="99"/>
          <w:szCs w:val="21"/>
        </w:rPr>
      </w:pPr>
      <w:r>
        <w:rPr>
          <w:rFonts w:hint="eastAsia"/>
          <w:color w:val="auto"/>
          <w:szCs w:val="21"/>
        </w:rPr>
        <w:t>3.</w:t>
      </w:r>
      <w:r>
        <w:rPr>
          <w:rFonts w:hint="eastAsia"/>
          <w:color w:val="auto"/>
          <w:szCs w:val="21"/>
          <w:lang w:val="en-US" w:eastAsia="zh-CN"/>
        </w:rPr>
        <w:t>5</w:t>
      </w:r>
      <w:r>
        <w:rPr>
          <w:rFonts w:ascii="宋体" w:hAnsi="宋体" w:eastAsia="宋体" w:cs="宋体"/>
          <w:color w:val="auto"/>
          <w:spacing w:val="-24"/>
          <w:w w:val="99"/>
          <w:szCs w:val="21"/>
        </w:rPr>
        <w:t xml:space="preserve">空气相对湿度 </w:t>
      </w:r>
      <w:r>
        <w:rPr>
          <w:rFonts w:hint="eastAsia" w:hAnsi="黑体" w:cs="黑体"/>
          <w:color w:val="auto"/>
          <w:spacing w:val="-24"/>
          <w:w w:val="99"/>
          <w:szCs w:val="21"/>
        </w:rPr>
        <w:t>relative humidity</w:t>
      </w:r>
    </w:p>
    <w:p>
      <w:pPr>
        <w:pStyle w:val="45"/>
        <w:numPr>
          <w:ilvl w:val="1"/>
          <w:numId w:val="0"/>
        </w:numPr>
        <w:spacing w:before="240" w:after="240"/>
        <w:ind w:firstLine="420" w:firstLineChars="200"/>
        <w:rPr>
          <w:rFonts w:hint="eastAsia" w:ascii="黑体" w:hAnsi="黑体" w:eastAsia="宋体"/>
          <w:sz w:val="21"/>
          <w:szCs w:val="21"/>
        </w:rPr>
      </w:pPr>
      <w:r>
        <w:rPr>
          <w:rFonts w:hint="eastAsia" w:ascii="黑体" w:hAnsi="黑体" w:eastAsia="宋体"/>
          <w:sz w:val="21"/>
          <w:szCs w:val="21"/>
        </w:rPr>
        <w:t>空气中水汽压与饱和水汽压的百分比。</w:t>
      </w:r>
    </w:p>
    <w:p>
      <w:pPr>
        <w:spacing w:before="240" w:beforeLines="100" w:after="240" w:afterLines="100"/>
        <w:ind w:left="400" w:right="340"/>
        <w:rPr>
          <w:rFonts w:ascii="宋体" w:hAnsi="宋体" w:eastAsia="宋体" w:cs="宋体"/>
          <w:spacing w:val="-24"/>
          <w:w w:val="99"/>
        </w:rPr>
      </w:pPr>
    </w:p>
    <w:p>
      <w:pPr>
        <w:pStyle w:val="45"/>
        <w:numPr>
          <w:ilvl w:val="1"/>
          <w:numId w:val="0"/>
        </w:numPr>
        <w:spacing w:before="240" w:after="240"/>
        <w:rPr>
          <w:rFonts w:hAnsi="黑体" w:cs="黑体"/>
          <w:szCs w:val="21"/>
        </w:rPr>
      </w:pPr>
      <w:r>
        <w:rPr>
          <w:rFonts w:hint="eastAsia" w:hAnsi="黑体" w:cs="黑体"/>
          <w:szCs w:val="21"/>
        </w:rPr>
        <w:t>4 环境条件</w:t>
      </w:r>
    </w:p>
    <w:p>
      <w:pPr>
        <w:spacing w:before="240" w:beforeLines="100" w:after="240" w:afterLines="100"/>
        <w:ind w:firstLine="420" w:firstLineChars="200"/>
        <w:jc w:val="both"/>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生产基地应远离工业和城市污染区域，选择空气良好年平均气温10 ℃～25 ℃、无霜期250 天以上、年降雨量1200 mm～2000 mm的山林地带。其中，空气质量应符合GB 3095规定，水质应符合GB 5084规定，土壤应符合GB 15618规定。</w:t>
      </w:r>
    </w:p>
    <w:p>
      <w:pPr>
        <w:spacing w:before="240" w:beforeLines="100" w:after="240" w:afterLines="100"/>
        <w:ind w:left="400" w:right="340"/>
        <w:rPr>
          <w:rFonts w:ascii="Times New Roman" w:hAnsi="Times New Roman" w:eastAsia="宋体" w:cs="宋体"/>
          <w:spacing w:val="-24"/>
          <w:w w:val="99"/>
        </w:rPr>
      </w:pPr>
    </w:p>
    <w:p>
      <w:pPr>
        <w:pStyle w:val="45"/>
        <w:numPr>
          <w:ilvl w:val="1"/>
          <w:numId w:val="0"/>
        </w:numPr>
        <w:spacing w:before="240" w:after="240"/>
        <w:rPr>
          <w:rFonts w:hAnsi="黑体" w:cs="黑体"/>
          <w:szCs w:val="21"/>
        </w:rPr>
      </w:pPr>
      <w:r>
        <w:rPr>
          <w:rFonts w:hint="eastAsia" w:hAnsi="黑体" w:cs="黑体"/>
          <w:szCs w:val="21"/>
        </w:rPr>
        <w:t xml:space="preserve">5 种苗选择 </w:t>
      </w:r>
    </w:p>
    <w:p>
      <w:pPr>
        <w:spacing w:before="240" w:beforeLines="100" w:after="240" w:afterLines="100"/>
        <w:ind w:firstLine="420" w:firstLineChars="200"/>
        <w:jc w:val="both"/>
        <w:rPr>
          <w:rFonts w:ascii="Times New Roman" w:hAnsi="Times New Roman" w:eastAsia="宋体" w:cs="Times New Roman"/>
          <w:snapToGrid/>
          <w:color w:val="auto"/>
          <w:sz w:val="21"/>
        </w:rPr>
      </w:pPr>
      <w:r>
        <w:rPr>
          <w:rFonts w:hint="eastAsia" w:ascii="Times New Roman" w:hAnsi="Times New Roman" w:eastAsia="宋体" w:cs="Times New Roman"/>
          <w:snapToGrid/>
          <w:color w:val="auto"/>
          <w:sz w:val="21"/>
        </w:rPr>
        <w:t>采用适合本地环境的优质、高产、抗逆性强的品种。宜采用通过国家、省级审定(认定）的优良品种。</w:t>
      </w:r>
    </w:p>
    <w:p>
      <w:pPr>
        <w:pStyle w:val="46"/>
        <w:spacing w:before="240" w:beforeLines="100" w:after="240" w:afterLines="100"/>
        <w:ind w:firstLine="420"/>
      </w:pPr>
    </w:p>
    <w:p>
      <w:pPr>
        <w:pStyle w:val="45"/>
        <w:numPr>
          <w:ilvl w:val="1"/>
          <w:numId w:val="0"/>
        </w:numPr>
        <w:spacing w:before="240" w:after="240"/>
        <w:rPr>
          <w:rFonts w:hAnsi="黑体" w:cs="黑体"/>
          <w:szCs w:val="21"/>
        </w:rPr>
      </w:pPr>
      <w:r>
        <w:rPr>
          <w:rFonts w:hint="eastAsia" w:hAnsi="黑体" w:cs="黑体"/>
          <w:szCs w:val="21"/>
        </w:rPr>
        <w:t xml:space="preserve">6 栽培时间 </w:t>
      </w:r>
    </w:p>
    <w:p>
      <w:pPr>
        <w:spacing w:before="240" w:beforeLines="100" w:after="240" w:afterLines="100"/>
        <w:ind w:firstLine="420" w:firstLineChars="200"/>
        <w:jc w:val="both"/>
        <w:rPr>
          <w:rFonts w:ascii="Times New Roman" w:hAnsi="Times New Roman" w:eastAsia="宋体" w:cs="Times New Roman"/>
          <w:snapToGrid/>
          <w:color w:val="auto"/>
        </w:rPr>
      </w:pPr>
      <w:r>
        <w:rPr>
          <w:rFonts w:hint="eastAsia" w:ascii="Times New Roman" w:hAnsi="Times New Roman" w:eastAsia="宋体" w:cs="Times New Roman"/>
          <w:snapToGrid/>
          <w:color w:val="auto"/>
        </w:rPr>
        <w:t>宜3</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月～5</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月、9</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月中旬～10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月下旬栽种，以3</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月～5</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 xml:space="preserve">月栽种时间为最佳。 </w:t>
      </w:r>
    </w:p>
    <w:p>
      <w:pPr>
        <w:pStyle w:val="45"/>
        <w:numPr>
          <w:ilvl w:val="1"/>
          <w:numId w:val="0"/>
        </w:numPr>
        <w:spacing w:before="240" w:after="240"/>
        <w:rPr>
          <w:rFonts w:ascii="Times New Roman"/>
          <w:szCs w:val="21"/>
        </w:rPr>
      </w:pPr>
      <w:bookmarkStart w:id="17" w:name="_GoBack"/>
      <w:bookmarkEnd w:id="17"/>
    </w:p>
    <w:p>
      <w:pPr>
        <w:pStyle w:val="45"/>
        <w:numPr>
          <w:ilvl w:val="1"/>
          <w:numId w:val="0"/>
        </w:numPr>
        <w:spacing w:before="240" w:after="240"/>
        <w:rPr>
          <w:rFonts w:hAnsi="黑体" w:cs="黑体"/>
          <w:szCs w:val="21"/>
        </w:rPr>
      </w:pPr>
      <w:r>
        <w:rPr>
          <w:rFonts w:hint="eastAsia" w:hAnsi="黑体" w:cs="黑体"/>
          <w:szCs w:val="21"/>
        </w:rPr>
        <w:t>7 栽培管理</w:t>
      </w:r>
    </w:p>
    <w:p>
      <w:pPr>
        <w:pStyle w:val="45"/>
        <w:numPr>
          <w:ilvl w:val="1"/>
          <w:numId w:val="0"/>
        </w:numPr>
        <w:spacing w:before="240" w:after="240"/>
        <w:rPr>
          <w:rFonts w:ascii="黑体" w:hAnsi="黑体"/>
          <w:sz w:val="21"/>
        </w:rPr>
      </w:pPr>
      <w:r>
        <w:rPr>
          <w:rFonts w:hint="eastAsia" w:ascii="黑体" w:hAnsi="黑体"/>
          <w:sz w:val="21"/>
        </w:rPr>
        <w:t>7.1光照管理</w:t>
      </w:r>
    </w:p>
    <w:p>
      <w:pPr>
        <w:spacing w:before="240" w:beforeLines="100" w:after="240" w:afterLines="100"/>
        <w:ind w:firstLine="420" w:firstLineChars="200"/>
        <w:jc w:val="both"/>
        <w:rPr>
          <w:rFonts w:ascii="Times New Roman" w:hAnsi="Times New Roman" w:eastAsia="宋体" w:cs="Times New Roman"/>
          <w:snapToGrid/>
          <w:color w:val="auto"/>
        </w:rPr>
      </w:pPr>
      <w:r>
        <w:rPr>
          <w:rFonts w:hint="eastAsia" w:ascii="Times New Roman" w:hAnsi="Times New Roman" w:eastAsia="宋体" w:cs="Times New Roman"/>
          <w:snapToGrid/>
          <w:color w:val="auto"/>
        </w:rPr>
        <w:t>光照主要通过遮阳网调节，铁皮石斛在定植初期可适当增加遮光，待种苗叶片舒展、新根生出时，调整为正常的遮光，一般透光率在40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w:t>
      </w:r>
      <w:r>
        <w:rPr>
          <w:rFonts w:hint="eastAsia" w:ascii="Times New Roman" w:hAnsi="Times New Roman" w:eastAsia="宋体" w:cs="Times New Roman"/>
          <w:snapToGrid/>
          <w:color w:val="auto"/>
          <w:lang w:val="en-US" w:eastAsia="zh-CN"/>
        </w:rPr>
        <w:t xml:space="preserve">60 </w:t>
      </w:r>
      <w:r>
        <w:rPr>
          <w:rFonts w:hint="eastAsia" w:ascii="Times New Roman" w:hAnsi="Times New Roman" w:eastAsia="宋体" w:cs="Times New Roman"/>
          <w:snapToGrid/>
          <w:color w:val="auto"/>
        </w:rPr>
        <w:t>%。光照管理应随季节进行调整，冬春季的11月至4</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月透光率控制在50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%～70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%，夏秋季的5～10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月透光率控制在30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%～40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w:t>
      </w:r>
    </w:p>
    <w:p>
      <w:pPr>
        <w:pStyle w:val="45"/>
        <w:numPr>
          <w:ilvl w:val="1"/>
          <w:numId w:val="0"/>
        </w:numPr>
        <w:spacing w:before="240" w:after="240"/>
        <w:rPr>
          <w:rFonts w:hint="eastAsia" w:ascii="黑体" w:hAnsi="黑体"/>
          <w:sz w:val="21"/>
        </w:rPr>
      </w:pPr>
      <w:r>
        <w:rPr>
          <w:rFonts w:hint="eastAsia" w:ascii="黑体" w:hAnsi="黑体"/>
          <w:sz w:val="21"/>
        </w:rPr>
        <w:t>7.2温度管理</w:t>
      </w:r>
    </w:p>
    <w:p>
      <w:pPr>
        <w:pStyle w:val="46"/>
        <w:spacing w:before="240" w:beforeLines="100" w:after="240" w:afterLines="100"/>
        <w:ind w:firstLine="420"/>
        <w:rPr>
          <w:rFonts w:ascii="Times New Roman"/>
          <w:szCs w:val="21"/>
        </w:rPr>
      </w:pPr>
      <w:r>
        <w:rPr>
          <w:rFonts w:hint="eastAsia" w:ascii="Times New Roman"/>
          <w:szCs w:val="21"/>
        </w:rPr>
        <w:t>温度高于</w:t>
      </w:r>
      <w:r>
        <w:rPr>
          <w:rFonts w:ascii="Times New Roman"/>
          <w:szCs w:val="21"/>
        </w:rPr>
        <w:t>35</w:t>
      </w:r>
      <w:r>
        <w:rPr>
          <w:rFonts w:hint="eastAsia" w:ascii="Times New Roman"/>
          <w:szCs w:val="21"/>
          <w:lang w:val="en-US" w:eastAsia="zh-CN"/>
        </w:rPr>
        <w:t xml:space="preserve"> </w:t>
      </w:r>
      <w:r>
        <w:rPr>
          <w:rFonts w:ascii="Times New Roman"/>
          <w:szCs w:val="21"/>
        </w:rPr>
        <w:t>℃</w:t>
      </w:r>
      <w:r>
        <w:rPr>
          <w:rFonts w:hint="eastAsia" w:ascii="Times New Roman"/>
          <w:szCs w:val="21"/>
        </w:rPr>
        <w:t>或低于15</w:t>
      </w:r>
      <w:r>
        <w:rPr>
          <w:rFonts w:hint="eastAsia" w:ascii="Times New Roman"/>
          <w:szCs w:val="21"/>
          <w:lang w:val="en-US" w:eastAsia="zh-CN"/>
        </w:rPr>
        <w:t xml:space="preserve"> </w:t>
      </w:r>
      <w:r>
        <w:rPr>
          <w:rFonts w:hint="eastAsia" w:ascii="Times New Roman"/>
          <w:szCs w:val="21"/>
        </w:rPr>
        <w:t>℃，铁皮石斛都会停止生长。铁皮石斛幼苗适宜温度为15～25</w:t>
      </w:r>
      <w:r>
        <w:rPr>
          <w:rFonts w:hint="eastAsia" w:ascii="Times New Roman"/>
          <w:szCs w:val="21"/>
          <w:lang w:val="en-US" w:eastAsia="zh-CN"/>
        </w:rPr>
        <w:t xml:space="preserve"> </w:t>
      </w:r>
      <w:r>
        <w:rPr>
          <w:rFonts w:hint="eastAsia" w:ascii="Times New Roman"/>
          <w:szCs w:val="21"/>
        </w:rPr>
        <w:t>℃，大苗较幼苗适应性强，适宜温度为10～30</w:t>
      </w:r>
      <w:r>
        <w:rPr>
          <w:rFonts w:hint="eastAsia" w:ascii="Times New Roman"/>
          <w:szCs w:val="21"/>
          <w:lang w:val="en-US" w:eastAsia="zh-CN"/>
        </w:rPr>
        <w:t xml:space="preserve"> </w:t>
      </w:r>
      <w:r>
        <w:rPr>
          <w:rFonts w:hint="eastAsia" w:ascii="Times New Roman"/>
          <w:szCs w:val="21"/>
        </w:rPr>
        <w:t>℃。夏季气温较高时，棚内温度应控制在30</w:t>
      </w:r>
      <w:r>
        <w:rPr>
          <w:rFonts w:hint="eastAsia" w:ascii="Times New Roman"/>
          <w:szCs w:val="21"/>
          <w:lang w:val="en-US" w:eastAsia="zh-CN"/>
        </w:rPr>
        <w:t xml:space="preserve"> </w:t>
      </w:r>
      <w:r>
        <w:rPr>
          <w:rFonts w:hint="eastAsia" w:ascii="Times New Roman"/>
          <w:szCs w:val="21"/>
        </w:rPr>
        <w:t>℃以下；冬季气温较低时，棚内温度尽量控制在10</w:t>
      </w:r>
      <w:r>
        <w:rPr>
          <w:rFonts w:hint="eastAsia" w:ascii="Times New Roman"/>
          <w:szCs w:val="21"/>
          <w:lang w:val="en-US" w:eastAsia="zh-CN"/>
        </w:rPr>
        <w:t xml:space="preserve"> </w:t>
      </w:r>
      <w:r>
        <w:rPr>
          <w:rFonts w:hint="eastAsia" w:ascii="Times New Roman"/>
          <w:szCs w:val="21"/>
        </w:rPr>
        <w:t>℃以上，傍晚将内外保温膜放下密封好，还可通过加温机加温。</w:t>
      </w:r>
    </w:p>
    <w:p>
      <w:pPr>
        <w:pStyle w:val="45"/>
        <w:numPr>
          <w:ilvl w:val="1"/>
          <w:numId w:val="0"/>
        </w:numPr>
        <w:spacing w:before="240" w:after="240"/>
        <w:rPr>
          <w:rFonts w:hint="eastAsia" w:ascii="黑体" w:hAnsi="黑体"/>
          <w:sz w:val="21"/>
        </w:rPr>
      </w:pPr>
      <w:r>
        <w:rPr>
          <w:rFonts w:hint="eastAsia" w:ascii="黑体" w:hAnsi="黑体"/>
          <w:sz w:val="21"/>
        </w:rPr>
        <w:t xml:space="preserve">7.3水分管理 </w:t>
      </w:r>
    </w:p>
    <w:p>
      <w:pPr>
        <w:spacing w:before="240" w:beforeLines="100" w:after="240" w:afterLines="100"/>
        <w:ind w:firstLine="420" w:firstLineChars="200"/>
        <w:jc w:val="both"/>
        <w:rPr>
          <w:rFonts w:ascii="Times New Roman" w:hAnsi="Times New Roman" w:eastAsia="宋体" w:cs="Times New Roman"/>
          <w:snapToGrid/>
          <w:color w:val="auto"/>
        </w:rPr>
      </w:pPr>
      <w:r>
        <w:rPr>
          <w:rFonts w:hint="eastAsia" w:ascii="Times New Roman" w:hAnsi="Times New Roman" w:eastAsia="宋体" w:cs="Times New Roman"/>
          <w:snapToGrid/>
          <w:color w:val="auto"/>
        </w:rPr>
        <w:t>根据不同生长季、空气相对湿度确定喷雾时间和次数，夏秋季将相对湿度控制在75</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%以上，春冬季控制在50</w:t>
      </w:r>
      <w:r>
        <w:rPr>
          <w:rFonts w:hint="eastAsia" w:ascii="Times New Roman" w:hAnsi="Times New Roman" w:eastAsia="宋体" w:cs="Times New Roman"/>
          <w:snapToGrid/>
          <w:color w:val="auto"/>
          <w:lang w:val="en-US" w:eastAsia="zh-CN"/>
        </w:rPr>
        <w:t xml:space="preserve"> </w:t>
      </w:r>
      <w:r>
        <w:rPr>
          <w:rFonts w:hint="eastAsia" w:ascii="Times New Roman" w:hAnsi="Times New Roman" w:eastAsia="宋体" w:cs="Times New Roman"/>
          <w:snapToGrid/>
          <w:color w:val="auto"/>
        </w:rPr>
        <w:t>%以上。</w:t>
      </w:r>
    </w:p>
    <w:p>
      <w:pPr>
        <w:pStyle w:val="46"/>
        <w:spacing w:before="240" w:beforeLines="100" w:after="240" w:afterLines="100"/>
        <w:ind w:firstLine="0" w:firstLineChars="0"/>
        <w:rPr>
          <w:rFonts w:ascii="Times New Roman"/>
        </w:rPr>
      </w:pPr>
    </w:p>
    <w:p>
      <w:pPr>
        <w:pStyle w:val="45"/>
        <w:numPr>
          <w:ilvl w:val="1"/>
          <w:numId w:val="0"/>
        </w:numPr>
        <w:spacing w:before="240" w:after="240"/>
        <w:rPr>
          <w:rFonts w:hint="eastAsia" w:ascii="黑体" w:hAnsi="黑体"/>
          <w:sz w:val="21"/>
        </w:rPr>
      </w:pPr>
      <w:r>
        <w:rPr>
          <w:rFonts w:hint="eastAsia" w:ascii="黑体" w:hAnsi="黑体"/>
          <w:sz w:val="21"/>
        </w:rPr>
        <w:t xml:space="preserve">8 栽培技术 </w:t>
      </w:r>
    </w:p>
    <w:p>
      <w:pPr>
        <w:pStyle w:val="45"/>
        <w:numPr>
          <w:ilvl w:val="1"/>
          <w:numId w:val="0"/>
        </w:numPr>
        <w:spacing w:before="240" w:after="240"/>
        <w:rPr>
          <w:rFonts w:hint="eastAsia" w:ascii="黑体" w:hAnsi="黑体"/>
          <w:sz w:val="21"/>
        </w:rPr>
      </w:pPr>
      <w:r>
        <w:rPr>
          <w:rFonts w:hint="eastAsia" w:ascii="黑体" w:hAnsi="黑体"/>
          <w:sz w:val="21"/>
        </w:rPr>
        <w:t xml:space="preserve">8.1 活树附生栽培 </w:t>
      </w:r>
    </w:p>
    <w:p>
      <w:pPr>
        <w:pStyle w:val="45"/>
        <w:numPr>
          <w:ilvl w:val="1"/>
          <w:numId w:val="0"/>
        </w:numPr>
        <w:spacing w:before="240" w:after="240"/>
        <w:rPr>
          <w:rFonts w:hint="eastAsia" w:ascii="黑体" w:hAnsi="黑体"/>
          <w:sz w:val="21"/>
        </w:rPr>
      </w:pPr>
      <w:r>
        <w:rPr>
          <w:rFonts w:hint="eastAsia" w:ascii="黑体" w:hAnsi="黑体"/>
          <w:sz w:val="21"/>
        </w:rPr>
        <w:t xml:space="preserve">8.1.1 树种选择 </w:t>
      </w:r>
    </w:p>
    <w:p>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ind w:firstLine="420" w:firstLineChars="200"/>
        <w:jc w:val="both"/>
        <w:textAlignment w:val="baseline"/>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宜选择生长健康、胸径10 cm以上、树皮粗糙，裂纹较深且树皮不会自然翘裂脱落的阔叶或针叶树种为宜。</w:t>
      </w:r>
    </w:p>
    <w:p>
      <w:pPr>
        <w:pStyle w:val="45"/>
        <w:numPr>
          <w:ilvl w:val="1"/>
          <w:numId w:val="0"/>
        </w:numPr>
        <w:spacing w:before="240" w:after="240"/>
        <w:rPr>
          <w:rFonts w:hint="eastAsia" w:hAnsi="黑体"/>
          <w:sz w:val="21"/>
          <w:lang w:val="en-US" w:eastAsia="zh-CN"/>
        </w:rPr>
      </w:pPr>
      <w:r>
        <w:rPr>
          <w:rFonts w:hint="eastAsia" w:hAnsi="黑体"/>
          <w:sz w:val="21"/>
          <w:lang w:val="en-US" w:eastAsia="zh-CN"/>
        </w:rPr>
        <w:t xml:space="preserve">8.1.2 整地作畦 </w:t>
      </w:r>
    </w:p>
    <w:p>
      <w:pPr>
        <w:spacing w:before="240" w:beforeLines="100" w:after="240" w:afterLines="100"/>
        <w:ind w:firstLine="420" w:firstLineChars="200"/>
        <w:jc w:val="both"/>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种植前，清除林地内的老枝、病枝、弱枝和机械损伤枝以及2 m以下的侧枝，使林分郁闭度达到0.4～0.6。对选取的地块进行平整，深翻30 cm，耙平，每亩（667 m</w:t>
      </w:r>
      <w:r>
        <w:rPr>
          <w:rFonts w:hint="eastAsia" w:ascii="Times New Roman" w:hAnsi="Times New Roman" w:eastAsia="宋体" w:cs="Times New Roman"/>
          <w:snapToGrid/>
          <w:color w:val="auto"/>
          <w:sz w:val="21"/>
          <w:szCs w:val="21"/>
          <w:vertAlign w:val="superscript"/>
          <w:lang w:val="en-US" w:eastAsia="zh-CN" w:bidi="ar-SA"/>
        </w:rPr>
        <w:t xml:space="preserve">2 </w:t>
      </w:r>
      <w:r>
        <w:rPr>
          <w:rFonts w:hint="eastAsia" w:ascii="Times New Roman" w:hAnsi="Times New Roman" w:eastAsia="宋体" w:cs="Times New Roman"/>
          <w:snapToGrid/>
          <w:color w:val="auto"/>
          <w:sz w:val="21"/>
          <w:szCs w:val="21"/>
          <w:lang w:val="en-US" w:eastAsia="zh-CN" w:bidi="ar-SA"/>
        </w:rPr>
        <w:t xml:space="preserve">）施腐熟的有机肥1500 kg～2000 kg，根据地块坡向山势作畦，畦面宽100 cm～120 cm，高15 cm～20 cm，长度根据地块而定，开好畦沟、围沟，以雨后地块无积水为宜。用400 倍～600 倍高锰酸钾溶液进行土壤消毒，均匀喷洒于表土，然后用塑料薄膜覆盖密封7 天～10 天，揭膜备用。 </w:t>
      </w:r>
    </w:p>
    <w:p>
      <w:pPr>
        <w:pStyle w:val="45"/>
        <w:numPr>
          <w:ilvl w:val="1"/>
          <w:numId w:val="0"/>
        </w:numPr>
        <w:spacing w:before="240" w:after="240"/>
        <w:rPr>
          <w:rFonts w:hint="eastAsia" w:ascii="黑体" w:hAnsi="黑体"/>
          <w:sz w:val="21"/>
        </w:rPr>
      </w:pPr>
      <w:r>
        <w:rPr>
          <w:rFonts w:hint="eastAsia" w:ascii="黑体" w:hAnsi="黑体"/>
          <w:sz w:val="21"/>
        </w:rPr>
        <w:t xml:space="preserve">8.1.3 栽植密度 </w:t>
      </w:r>
    </w:p>
    <w:p>
      <w:pPr>
        <w:pStyle w:val="45"/>
        <w:numPr>
          <w:ilvl w:val="1"/>
          <w:numId w:val="0"/>
        </w:numPr>
        <w:spacing w:before="240" w:after="240"/>
        <w:ind w:firstLine="420" w:firstLineChars="2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自树干基部1</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m左右向上间隔30～50</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cm 种植，用草绳将铁皮石斛1</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年生大苗捆绑在树干上，形成围绕树干的种植环，每个种植环栽植 3～6</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株，种植株数根据树的胸径大小而定。</w:t>
      </w:r>
    </w:p>
    <w:p>
      <w:pPr>
        <w:pStyle w:val="45"/>
        <w:numPr>
          <w:ilvl w:val="1"/>
          <w:numId w:val="0"/>
        </w:numPr>
        <w:spacing w:before="240" w:after="240"/>
        <w:rPr>
          <w:rFonts w:hint="eastAsia" w:ascii="黑体" w:hAnsi="黑体"/>
          <w:sz w:val="21"/>
        </w:rPr>
      </w:pPr>
      <w:r>
        <w:rPr>
          <w:rFonts w:hint="eastAsia" w:ascii="黑体" w:hAnsi="黑体"/>
          <w:sz w:val="21"/>
        </w:rPr>
        <w:t xml:space="preserve">8.1.4 栽植 </w:t>
      </w:r>
    </w:p>
    <w:p>
      <w:pPr>
        <w:pStyle w:val="45"/>
        <w:numPr>
          <w:ilvl w:val="1"/>
          <w:numId w:val="0"/>
        </w:numPr>
        <w:spacing w:before="240" w:after="240"/>
        <w:ind w:firstLine="420" w:firstLineChars="2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将经消毒处理的种苗根部紧贴于离地70</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 xml:space="preserve">cm～250 cm的树干上，采用草绳、麻绳、无纺布等材料捆绑，松紧度以苗不滑落为准。 </w:t>
      </w:r>
    </w:p>
    <w:p>
      <w:pPr>
        <w:pStyle w:val="45"/>
        <w:numPr>
          <w:ilvl w:val="1"/>
          <w:numId w:val="0"/>
        </w:numPr>
        <w:spacing w:before="240" w:after="240"/>
        <w:rPr>
          <w:rFonts w:hint="eastAsia" w:ascii="黑体" w:hAnsi="黑体"/>
          <w:sz w:val="21"/>
        </w:rPr>
      </w:pPr>
      <w:r>
        <w:rPr>
          <w:rFonts w:hint="eastAsia" w:ascii="黑体" w:hAnsi="黑体"/>
          <w:sz w:val="21"/>
        </w:rPr>
        <w:t xml:space="preserve">8.2 岩壁附生栽培 </w:t>
      </w:r>
    </w:p>
    <w:p>
      <w:pPr>
        <w:pStyle w:val="45"/>
        <w:numPr>
          <w:ilvl w:val="1"/>
          <w:numId w:val="0"/>
        </w:numPr>
        <w:spacing w:before="240" w:after="240"/>
        <w:rPr>
          <w:rFonts w:hint="eastAsia" w:ascii="黑体" w:hAnsi="黑体"/>
          <w:sz w:val="21"/>
        </w:rPr>
      </w:pPr>
      <w:r>
        <w:rPr>
          <w:rFonts w:hint="eastAsia" w:ascii="黑体" w:hAnsi="黑体"/>
          <w:sz w:val="21"/>
        </w:rPr>
        <w:t xml:space="preserve">8.2.1 岩壁选择 </w:t>
      </w:r>
    </w:p>
    <w:p>
      <w:pPr>
        <w:spacing w:before="240" w:beforeLines="100" w:after="240" w:afterLines="100"/>
        <w:ind w:firstLine="420" w:firstLineChars="200"/>
        <w:jc w:val="both"/>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 xml:space="preserve">选择坡度不超过85 °的阴湿的林下岩壁。 </w:t>
      </w:r>
    </w:p>
    <w:p>
      <w:pPr>
        <w:pStyle w:val="45"/>
        <w:numPr>
          <w:ilvl w:val="1"/>
          <w:numId w:val="0"/>
        </w:numPr>
        <w:spacing w:before="240" w:after="240"/>
        <w:rPr>
          <w:rFonts w:hint="eastAsia" w:ascii="黑体" w:hAnsi="黑体"/>
          <w:sz w:val="21"/>
        </w:rPr>
      </w:pPr>
      <w:r>
        <w:rPr>
          <w:rFonts w:hint="eastAsia" w:ascii="黑体" w:hAnsi="黑体"/>
          <w:sz w:val="21"/>
        </w:rPr>
        <w:t xml:space="preserve">8.2.2 岩壁清理 </w:t>
      </w:r>
    </w:p>
    <w:p>
      <w:pPr>
        <w:spacing w:before="240" w:beforeLines="100" w:after="240" w:afterLines="100"/>
        <w:ind w:firstLine="420" w:firstLineChars="200"/>
        <w:jc w:val="both"/>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 xml:space="preserve">栽植前，将岩壁上附着的青苔、碎石、浮土清理干净。 </w:t>
      </w:r>
    </w:p>
    <w:p>
      <w:pPr>
        <w:pStyle w:val="45"/>
        <w:numPr>
          <w:ilvl w:val="1"/>
          <w:numId w:val="0"/>
        </w:numPr>
        <w:spacing w:before="240" w:after="240"/>
        <w:rPr>
          <w:rFonts w:hint="eastAsia" w:ascii="黑体" w:hAnsi="黑体"/>
          <w:sz w:val="21"/>
        </w:rPr>
      </w:pPr>
      <w:r>
        <w:rPr>
          <w:rFonts w:hint="eastAsia" w:ascii="黑体" w:hAnsi="黑体"/>
          <w:sz w:val="21"/>
        </w:rPr>
        <w:t xml:space="preserve">8.2.3 栽植 </w:t>
      </w:r>
    </w:p>
    <w:p>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100" w:after="0" w:afterLines="100"/>
        <w:ind w:firstLine="420" w:firstLineChars="200"/>
        <w:textAlignment w:val="auto"/>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间隔20 cm种植1 株铁皮石斛，种植带间相距约30 cm。在种植铁皮石斛的上方，沿石壁水平方向布设喷灌管，通过水分调控改善环境湿度和温度，栽植过程不施用肥料。</w:t>
      </w:r>
    </w:p>
    <w:p>
      <w:pPr>
        <w:pStyle w:val="45"/>
        <w:numPr>
          <w:ilvl w:val="1"/>
          <w:numId w:val="0"/>
        </w:numPr>
        <w:spacing w:before="240" w:after="240"/>
        <w:rPr>
          <w:rFonts w:ascii="Times New Roman"/>
          <w:szCs w:val="21"/>
        </w:rPr>
      </w:pPr>
    </w:p>
    <w:p>
      <w:pPr>
        <w:pStyle w:val="45"/>
        <w:numPr>
          <w:ilvl w:val="1"/>
          <w:numId w:val="0"/>
        </w:numPr>
        <w:spacing w:before="240" w:after="240"/>
        <w:rPr>
          <w:rFonts w:hAnsi="黑体" w:cs="黑体"/>
          <w:szCs w:val="21"/>
        </w:rPr>
      </w:pPr>
      <w:r>
        <w:rPr>
          <w:rFonts w:hint="eastAsia" w:ascii="黑体" w:hAnsi="黑体"/>
          <w:sz w:val="21"/>
        </w:rPr>
        <w:t>9 病虫害防治</w:t>
      </w:r>
      <w:r>
        <w:rPr>
          <w:rFonts w:hint="eastAsia" w:hAnsi="黑体" w:cs="黑体"/>
          <w:szCs w:val="21"/>
        </w:rPr>
        <w:t xml:space="preserve"> </w:t>
      </w:r>
    </w:p>
    <w:p>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100" w:after="0" w:afterLines="100"/>
        <w:ind w:firstLine="420" w:firstLineChars="200"/>
        <w:textAlignment w:val="auto"/>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应通过农业、物理、生物等措施控制栽培环境，构建稳定健康的铁皮石斛林下栽植生态系统。采用药剂防治时，应符合GB/T</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8321和NY/T</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393规定。铁皮石斛常见病害有炭疽病、黑斑病、白绢病等。防治炭疽病，叶面喷雾25</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%、多菌灵1000 倍液，防治黑斑病喷雾50</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%、多菌灵100</w:t>
      </w:r>
      <w:r>
        <w:rPr>
          <w:rFonts w:hint="eastAsia" w:ascii="Times New Roman" w:eastAsia="宋体" w:cs="Times New Roman"/>
          <w:snapToGrid/>
          <w:color w:val="auto"/>
          <w:sz w:val="21"/>
          <w:szCs w:val="21"/>
          <w:lang w:val="en-US" w:eastAsia="zh-CN" w:bidi="ar-SA"/>
        </w:rPr>
        <w:t xml:space="preserve">0 </w:t>
      </w:r>
      <w:r>
        <w:rPr>
          <w:rFonts w:hint="eastAsia" w:ascii="Times New Roman" w:hAnsi="Times New Roman" w:eastAsia="宋体" w:cs="Times New Roman"/>
          <w:snapToGrid/>
          <w:color w:val="auto"/>
          <w:sz w:val="21"/>
          <w:szCs w:val="21"/>
          <w:lang w:val="en-US" w:eastAsia="zh-CN" w:bidi="ar-SA"/>
        </w:rPr>
        <w:t>倍液，防治白绢病喷雾75</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%、灭普宁可湿性粉剂1000</w:t>
      </w:r>
      <w:r>
        <w:rPr>
          <w:rFonts w:hint="eastAsia" w:ascii="Times New Roman" w:eastAsia="宋体" w:cs="Times New Roman"/>
          <w:snapToGrid/>
          <w:color w:val="auto"/>
          <w:sz w:val="21"/>
          <w:szCs w:val="21"/>
          <w:lang w:val="en-US" w:eastAsia="zh-CN" w:bidi="ar-SA"/>
        </w:rPr>
        <w:t xml:space="preserve"> </w:t>
      </w:r>
      <w:r>
        <w:rPr>
          <w:rFonts w:hint="eastAsia" w:ascii="Times New Roman" w:hAnsi="Times New Roman" w:eastAsia="宋体" w:cs="Times New Roman"/>
          <w:snapToGrid/>
          <w:color w:val="auto"/>
          <w:sz w:val="21"/>
          <w:szCs w:val="21"/>
          <w:lang w:val="en-US" w:eastAsia="zh-CN" w:bidi="ar-SA"/>
        </w:rPr>
        <w:t>倍液。危害铁皮石斛的害虫主要有斜纹夜蛾、软体动物、红蜘蛛等，可注意加强大棚管理，使用防虫网、粘虫板，出入口要随开随关，发现虫害及时人工捕杀，减少虫源。铁皮石斛主要病虫害及其防治方法见表 1。</w:t>
      </w:r>
    </w:p>
    <w:p>
      <w:pPr>
        <w:spacing w:before="20" w:after="240" w:afterLines="100" w:line="360" w:lineRule="auto"/>
        <w:ind w:firstLine="322" w:firstLineChars="200"/>
        <w:rPr>
          <w:rFonts w:ascii="Times New Roman" w:hAnsi="Times New Roman" w:eastAsia="宋体" w:cs="宋体"/>
          <w:spacing w:val="-23"/>
          <w:w w:val="99"/>
        </w:rPr>
      </w:pPr>
    </w:p>
    <w:p>
      <w:pPr>
        <w:pStyle w:val="5"/>
        <w:keepNext/>
        <w:jc w:val="center"/>
        <w:rPr>
          <w:rFonts w:ascii="Times New Roman" w:hAnsi="Times New Roman"/>
        </w:rPr>
      </w:pPr>
      <w:r>
        <w:rPr>
          <w:rFonts w:hint="eastAsia" w:ascii="Times New Roman" w:hAnsi="Times New Roman"/>
        </w:rPr>
        <w:t>表</w:t>
      </w:r>
      <w:r>
        <w:rPr>
          <w:rFonts w:ascii="Times New Roman" w:hAnsi="Times New Roman"/>
        </w:rPr>
        <w:t xml:space="preserve"> 1 </w:t>
      </w:r>
      <w:r>
        <w:rPr>
          <w:rFonts w:hint="eastAsia" w:ascii="Times New Roman" w:hAnsi="Times New Roman"/>
        </w:rPr>
        <w:t>铁皮石斛主要病虫害及其防治方法</w:t>
      </w:r>
      <w:r>
        <w:rPr>
          <w:rFonts w:ascii="Times New Roman" w:hAnsi="Times New Roman"/>
        </w:rPr>
        <w:t xml:space="preserve"> </w:t>
      </w:r>
    </w:p>
    <w:tbl>
      <w:tblPr>
        <w:tblStyle w:val="11"/>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141"/>
        <w:gridCol w:w="5382"/>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病虫害名称</w:t>
            </w:r>
          </w:p>
        </w:tc>
        <w:tc>
          <w:tcPr>
            <w:tcW w:w="1141"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防治时期</w:t>
            </w:r>
          </w:p>
        </w:tc>
        <w:tc>
          <w:tcPr>
            <w:tcW w:w="5382"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推荐防治方法</w:t>
            </w:r>
          </w:p>
        </w:tc>
        <w:tc>
          <w:tcPr>
            <w:tcW w:w="1409"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安全间隔期</w:t>
            </w:r>
          </w:p>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白绢病</w:t>
            </w:r>
          </w:p>
        </w:tc>
        <w:tc>
          <w:tcPr>
            <w:tcW w:w="1141"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4~7 月</w:t>
            </w:r>
          </w:p>
        </w:tc>
        <w:tc>
          <w:tcPr>
            <w:tcW w:w="5382" w:type="dxa"/>
          </w:tcPr>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1、发现病株立即拔除，并用石灰水处理树干发病处；</w:t>
            </w:r>
          </w:p>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2、用50 %福多宁可湿性粉剂2500 倍液～3000 倍液喷雾，一般每7 天喷1 次，连续喷 2 次～3 次。</w:t>
            </w:r>
          </w:p>
        </w:tc>
        <w:tc>
          <w:tcPr>
            <w:tcW w:w="1409"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无</w:t>
            </w:r>
          </w:p>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328"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斜纹夜蛾</w:t>
            </w:r>
          </w:p>
        </w:tc>
        <w:tc>
          <w:tcPr>
            <w:tcW w:w="1141"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6~10 月</w:t>
            </w:r>
          </w:p>
        </w:tc>
        <w:tc>
          <w:tcPr>
            <w:tcW w:w="5382" w:type="dxa"/>
          </w:tcPr>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1、利用杀虫灯、性诱剂等诱杀害虫，及时摘除卵块或初孵幼虫群集枝叶；</w:t>
            </w:r>
          </w:p>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2、用5.7 %甲氨基阿维维菌素苯甲酸盐1500 倍液~2000 倍液喷施；</w:t>
            </w:r>
          </w:p>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3、用1.8 %阿维菌素乳油2000 倍液~3000 倍液喷施。</w:t>
            </w:r>
          </w:p>
        </w:tc>
        <w:tc>
          <w:tcPr>
            <w:tcW w:w="1409"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无</w:t>
            </w:r>
          </w:p>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≥3</w:t>
            </w:r>
          </w:p>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蜗牛和蛞蝓</w:t>
            </w:r>
          </w:p>
        </w:tc>
        <w:tc>
          <w:tcPr>
            <w:tcW w:w="1141"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3~10 月</w:t>
            </w:r>
          </w:p>
        </w:tc>
        <w:tc>
          <w:tcPr>
            <w:tcW w:w="5382" w:type="dxa"/>
          </w:tcPr>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1、栽种前，在树周围撒适量石灰，树干离地至50 cm左右处涂上石灰水；在清晨，阴天或雨后及时人工捕杀；</w:t>
            </w:r>
          </w:p>
          <w:p>
            <w:pPr>
              <w:spacing w:before="20" w:after="240" w:afterLines="100"/>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2、用80 %四聚乙醛可湿性粉剂1000 倍液~2000 倍液喷施。</w:t>
            </w:r>
          </w:p>
        </w:tc>
        <w:tc>
          <w:tcPr>
            <w:tcW w:w="1409" w:type="dxa"/>
          </w:tcPr>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无</w:t>
            </w:r>
          </w:p>
          <w:p>
            <w:pPr>
              <w:spacing w:before="20" w:after="240" w:afterLines="100"/>
              <w:jc w:val="center"/>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≥70</w:t>
            </w:r>
          </w:p>
        </w:tc>
      </w:tr>
    </w:tbl>
    <w:p>
      <w:pPr>
        <w:spacing w:before="20" w:after="240" w:afterLines="100"/>
        <w:ind w:firstLine="322" w:firstLineChars="200"/>
        <w:rPr>
          <w:rFonts w:ascii="Times New Roman" w:hAnsi="Times New Roman" w:eastAsia="宋体" w:cs="宋体"/>
          <w:spacing w:val="-23"/>
          <w:w w:val="99"/>
        </w:rPr>
      </w:pPr>
    </w:p>
    <w:p>
      <w:pPr>
        <w:rPr>
          <w:rFonts w:ascii="Times New Roman" w:hAnsi="Times New Roman"/>
        </w:rPr>
      </w:pPr>
    </w:p>
    <w:p>
      <w:pPr>
        <w:pStyle w:val="45"/>
        <w:numPr>
          <w:ilvl w:val="1"/>
          <w:numId w:val="0"/>
        </w:numPr>
        <w:spacing w:before="240" w:after="240"/>
        <w:rPr>
          <w:rFonts w:hint="default" w:hAnsi="黑体" w:eastAsia="黑体" w:cs="黑体"/>
          <w:color w:val="auto"/>
          <w:szCs w:val="21"/>
          <w:lang w:val="en-US" w:eastAsia="zh-CN"/>
        </w:rPr>
      </w:pPr>
      <w:r>
        <w:rPr>
          <w:rFonts w:hint="eastAsia" w:hAnsi="黑体" w:cs="黑体"/>
          <w:color w:val="auto"/>
          <w:szCs w:val="21"/>
        </w:rPr>
        <w:t>10 采收</w:t>
      </w:r>
      <w:r>
        <w:rPr>
          <w:rFonts w:hint="eastAsia" w:hAnsi="黑体" w:cs="黑体"/>
          <w:color w:val="auto"/>
          <w:szCs w:val="21"/>
          <w:lang w:val="en-US" w:eastAsia="zh-CN"/>
        </w:rPr>
        <w:t>与加工</w:t>
      </w:r>
    </w:p>
    <w:p>
      <w:pPr>
        <w:pStyle w:val="45"/>
        <w:numPr>
          <w:ilvl w:val="1"/>
          <w:numId w:val="0"/>
        </w:numPr>
        <w:spacing w:before="240" w:after="240"/>
        <w:rPr>
          <w:rFonts w:hint="eastAsia" w:ascii="黑体" w:hAnsi="黑体"/>
          <w:sz w:val="21"/>
        </w:rPr>
      </w:pPr>
      <w:r>
        <w:rPr>
          <w:rFonts w:hint="eastAsia" w:ascii="黑体" w:hAnsi="黑体"/>
          <w:sz w:val="21"/>
        </w:rPr>
        <w:t>10.1采收年限与时间</w:t>
      </w:r>
    </w:p>
    <w:p>
      <w:pPr>
        <w:keepNext w:val="0"/>
        <w:keepLines w:val="0"/>
        <w:pageBreakBefore w:val="0"/>
        <w:widowControl/>
        <w:kinsoku w:val="0"/>
        <w:wordWrap/>
        <w:overflowPunct/>
        <w:topLinePunct w:val="0"/>
        <w:autoSpaceDE w:val="0"/>
        <w:autoSpaceDN w:val="0"/>
        <w:bidi w:val="0"/>
        <w:adjustRightInd w:val="0"/>
        <w:snapToGrid w:val="0"/>
        <w:spacing w:before="20" w:after="240" w:afterLines="100"/>
        <w:ind w:firstLine="420" w:firstLineChars="200"/>
        <w:jc w:val="both"/>
        <w:textAlignment w:val="baseline"/>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茎条宜2 年～4 年采收，最佳采收期为12 月至次年4 月。</w:t>
      </w:r>
    </w:p>
    <w:p>
      <w:pPr>
        <w:pStyle w:val="45"/>
        <w:numPr>
          <w:ilvl w:val="1"/>
          <w:numId w:val="0"/>
        </w:numPr>
        <w:spacing w:before="240" w:after="240"/>
        <w:rPr>
          <w:rFonts w:hint="eastAsia" w:ascii="黑体" w:hAnsi="黑体"/>
          <w:sz w:val="21"/>
        </w:rPr>
      </w:pPr>
      <w:bookmarkStart w:id="14" w:name="10.2_采收方式"/>
      <w:bookmarkEnd w:id="14"/>
      <w:r>
        <w:rPr>
          <w:rFonts w:hint="eastAsia" w:ascii="黑体" w:hAnsi="黑体"/>
          <w:sz w:val="21"/>
        </w:rPr>
        <w:t>10.2采收方式</w:t>
      </w:r>
    </w:p>
    <w:p>
      <w:pPr>
        <w:keepNext w:val="0"/>
        <w:keepLines w:val="0"/>
        <w:pageBreakBefore w:val="0"/>
        <w:widowControl/>
        <w:kinsoku w:val="0"/>
        <w:wordWrap/>
        <w:overflowPunct/>
        <w:topLinePunct w:val="0"/>
        <w:autoSpaceDE w:val="0"/>
        <w:autoSpaceDN w:val="0"/>
        <w:bidi w:val="0"/>
        <w:adjustRightInd w:val="0"/>
        <w:snapToGrid w:val="0"/>
        <w:spacing w:before="20" w:after="240" w:afterLines="100"/>
        <w:ind w:firstLine="420" w:firstLineChars="200"/>
        <w:jc w:val="both"/>
        <w:textAlignment w:val="baseline"/>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宜采取采旧留新的方式进行采摘，</w:t>
      </w:r>
      <w:bookmarkStart w:id="15" w:name="10.3_烘干"/>
      <w:bookmarkEnd w:id="15"/>
      <w:r>
        <w:rPr>
          <w:rFonts w:hint="eastAsia" w:ascii="Times New Roman" w:hAnsi="Times New Roman" w:eastAsia="宋体" w:cs="Times New Roman"/>
          <w:snapToGrid/>
          <w:color w:val="auto"/>
          <w:sz w:val="21"/>
          <w:szCs w:val="21"/>
          <w:lang w:val="en-US" w:eastAsia="zh-CN" w:bidi="ar-SA"/>
        </w:rPr>
        <w:t>采旧留新一般采收种植2 年以上的铁皮石斛植株，从已成熟的铁皮石斛植株基部剪起，余下根茎部位可留下使其继续生长。</w:t>
      </w:r>
    </w:p>
    <w:p>
      <w:pPr>
        <w:pStyle w:val="45"/>
        <w:numPr>
          <w:ilvl w:val="1"/>
          <w:numId w:val="0"/>
        </w:numPr>
        <w:spacing w:before="240" w:after="240"/>
        <w:rPr>
          <w:rFonts w:hint="default" w:ascii="黑体" w:hAnsi="黑体" w:eastAsia="黑体"/>
          <w:sz w:val="21"/>
          <w:lang w:val="en-US" w:eastAsia="zh-CN"/>
        </w:rPr>
      </w:pPr>
      <w:r>
        <w:rPr>
          <w:rFonts w:hint="eastAsia" w:ascii="黑体" w:hAnsi="黑体"/>
          <w:sz w:val="21"/>
        </w:rPr>
        <w:t>10.3</w:t>
      </w:r>
      <w:r>
        <w:rPr>
          <w:rFonts w:hint="eastAsia" w:hAnsi="黑体"/>
          <w:sz w:val="21"/>
          <w:lang w:val="en-US" w:eastAsia="zh-CN"/>
        </w:rPr>
        <w:t>铁皮石斛干条</w:t>
      </w:r>
    </w:p>
    <w:p>
      <w:pPr>
        <w:keepNext w:val="0"/>
        <w:keepLines w:val="0"/>
        <w:pageBreakBefore w:val="0"/>
        <w:widowControl/>
        <w:kinsoku w:val="0"/>
        <w:wordWrap/>
        <w:overflowPunct/>
        <w:topLinePunct w:val="0"/>
        <w:autoSpaceDE w:val="0"/>
        <w:autoSpaceDN w:val="0"/>
        <w:bidi w:val="0"/>
        <w:adjustRightInd w:val="0"/>
        <w:snapToGrid w:val="0"/>
        <w:spacing w:before="20" w:after="240" w:afterLines="100"/>
        <w:ind w:firstLine="420" w:firstLineChars="200"/>
        <w:jc w:val="both"/>
        <w:textAlignment w:val="baseline"/>
        <w:rPr>
          <w:rFonts w:hint="eastAsia" w:ascii="Times New Roman" w:hAnsi="Times New Roman" w:eastAsia="宋体" w:cs="Times New Roman"/>
          <w:snapToGrid/>
          <w:color w:val="auto"/>
          <w:sz w:val="21"/>
          <w:szCs w:val="21"/>
          <w:lang w:val="en-US" w:eastAsia="zh-CN" w:bidi="ar-SA"/>
        </w:rPr>
      </w:pPr>
      <w:r>
        <w:rPr>
          <w:rFonts w:hint="eastAsia" w:ascii="Times New Roman" w:hAnsi="Times New Roman" w:eastAsia="宋体" w:cs="Times New Roman"/>
          <w:snapToGrid/>
          <w:color w:val="auto"/>
          <w:sz w:val="21"/>
          <w:szCs w:val="21"/>
          <w:lang w:val="en-US" w:eastAsia="zh-CN" w:bidi="ar-SA"/>
        </w:rPr>
        <w:t>鲜条经清洗，在100 ℃～120 ℃烘干至含水量30 %左右，50 ℃～70 ℃烘干至水分≤12%，置于通风、阴凉、干燥处贮藏。</w:t>
      </w:r>
      <w:bookmarkStart w:id="16" w:name="11_溯源管理"/>
      <w:bookmarkEnd w:id="16"/>
    </w:p>
    <w:p>
      <w:pPr>
        <w:pStyle w:val="45"/>
        <w:numPr>
          <w:ilvl w:val="1"/>
          <w:numId w:val="0"/>
        </w:numPr>
        <w:spacing w:before="240" w:after="240"/>
        <w:rPr>
          <w:rFonts w:hint="eastAsia" w:hAnsi="黑体"/>
          <w:sz w:val="21"/>
          <w:lang w:val="en-US" w:eastAsia="zh-CN"/>
        </w:rPr>
      </w:pPr>
      <w:r>
        <w:rPr>
          <w:rFonts w:hint="eastAsia" w:ascii="黑体" w:hAnsi="黑体"/>
          <w:sz w:val="21"/>
        </w:rPr>
        <w:t>10.</w:t>
      </w:r>
      <w:r>
        <w:rPr>
          <w:rFonts w:hint="eastAsia" w:hAnsi="黑体"/>
          <w:sz w:val="21"/>
          <w:lang w:val="en-US" w:eastAsia="zh-CN"/>
        </w:rPr>
        <w:t>4铁皮枫斗</w:t>
      </w:r>
    </w:p>
    <w:p>
      <w:pPr>
        <w:pStyle w:val="46"/>
        <w:keepNext w:val="0"/>
        <w:keepLines w:val="0"/>
        <w:pageBreakBefore w:val="0"/>
        <w:widowControl/>
        <w:kinsoku/>
        <w:wordWrap/>
        <w:overflowPunct/>
        <w:topLinePunct w:val="0"/>
        <w:autoSpaceDE w:val="0"/>
        <w:autoSpaceDN w:val="0"/>
        <w:bidi w:val="0"/>
        <w:adjustRightInd/>
        <w:snapToGrid/>
        <w:spacing w:before="0" w:beforeLines="100" w:after="0" w:afterLines="100"/>
        <w:textAlignment w:val="auto"/>
        <w:rPr>
          <w:rFonts w:hint="default" w:ascii="Times New Roman" w:hAnsi="Times New Roman" w:eastAsia="宋体" w:cs="Times New Roman"/>
          <w:snapToGrid/>
          <w:color w:val="auto"/>
          <w:sz w:val="21"/>
          <w:szCs w:val="21"/>
          <w:lang w:val="en-US" w:eastAsia="zh-CN" w:bidi="ar-SA"/>
        </w:rPr>
      </w:pPr>
      <w:r>
        <w:rPr>
          <w:rFonts w:hint="default" w:ascii="Times New Roman" w:hAnsi="Times New Roman" w:eastAsia="宋体" w:cs="Times New Roman"/>
          <w:snapToGrid/>
          <w:color w:val="auto"/>
          <w:sz w:val="21"/>
          <w:szCs w:val="21"/>
          <w:lang w:val="en-US" w:eastAsia="zh-CN" w:bidi="ar-SA"/>
        </w:rPr>
        <w:t>取鲜茎，剪成6</w:t>
      </w:r>
      <w:r>
        <w:rPr>
          <w:rFonts w:hint="eastAsia" w:ascii="Times New Roman" w:cs="Times New Roman"/>
          <w:snapToGrid/>
          <w:color w:val="auto"/>
          <w:sz w:val="21"/>
          <w:szCs w:val="21"/>
          <w:lang w:val="en-US" w:eastAsia="zh-CN" w:bidi="ar-SA"/>
        </w:rPr>
        <w:t xml:space="preserve"> </w:t>
      </w:r>
      <w:r>
        <w:rPr>
          <w:rFonts w:hint="default" w:ascii="Times New Roman" w:hAnsi="Times New Roman" w:eastAsia="宋体" w:cs="Times New Roman"/>
          <w:snapToGrid/>
          <w:color w:val="auto"/>
          <w:sz w:val="21"/>
          <w:szCs w:val="21"/>
          <w:lang w:val="en-US" w:eastAsia="zh-CN" w:bidi="ar-SA"/>
        </w:rPr>
        <w:t>cm～12</w:t>
      </w:r>
      <w:r>
        <w:rPr>
          <w:rFonts w:hint="eastAsia" w:ascii="Times New Roman" w:cs="Times New Roman"/>
          <w:snapToGrid/>
          <w:color w:val="auto"/>
          <w:sz w:val="21"/>
          <w:szCs w:val="21"/>
          <w:lang w:val="en-US" w:eastAsia="zh-CN" w:bidi="ar-SA"/>
        </w:rPr>
        <w:t xml:space="preserve"> </w:t>
      </w:r>
      <w:r>
        <w:rPr>
          <w:rFonts w:hint="default" w:ascii="Times New Roman" w:hAnsi="Times New Roman" w:eastAsia="宋体" w:cs="Times New Roman"/>
          <w:snapToGrid/>
          <w:color w:val="auto"/>
          <w:sz w:val="21"/>
          <w:szCs w:val="21"/>
          <w:lang w:val="en-US" w:eastAsia="zh-CN" w:bidi="ar-SA"/>
        </w:rPr>
        <w:t>cm的短条</w:t>
      </w:r>
      <w:r>
        <w:rPr>
          <w:rFonts w:hint="eastAsia" w:ascii="Times New Roman" w:cs="Times New Roman"/>
          <w:snapToGrid/>
          <w:color w:val="auto"/>
          <w:sz w:val="21"/>
          <w:szCs w:val="21"/>
          <w:lang w:val="en-US" w:eastAsia="zh-CN" w:bidi="ar-SA"/>
        </w:rPr>
        <w:t>，</w:t>
      </w:r>
      <w:r>
        <w:rPr>
          <w:rFonts w:hint="default" w:ascii="Times New Roman" w:hAnsi="Times New Roman" w:eastAsia="宋体" w:cs="Times New Roman"/>
          <w:snapToGrid/>
          <w:color w:val="auto"/>
          <w:sz w:val="21"/>
          <w:szCs w:val="21"/>
          <w:lang w:val="en-US" w:eastAsia="zh-CN" w:bidi="ar-SA"/>
        </w:rPr>
        <w:t>50 ℃～85 ℃烘焙至软化，并在软化过程中尽可能除去残留叶鞘</w:t>
      </w:r>
      <w:r>
        <w:rPr>
          <w:rFonts w:hint="eastAsia" w:ascii="Times New Roman" w:cs="Times New Roman"/>
          <w:snapToGrid/>
          <w:color w:val="auto"/>
          <w:sz w:val="21"/>
          <w:szCs w:val="21"/>
          <w:lang w:val="en-US" w:eastAsia="zh-CN" w:bidi="ar-SA"/>
        </w:rPr>
        <w:t>，</w:t>
      </w:r>
      <w:r>
        <w:rPr>
          <w:rFonts w:hint="default" w:ascii="Times New Roman" w:hAnsi="Times New Roman" w:eastAsia="宋体" w:cs="Times New Roman"/>
          <w:snapToGrid/>
          <w:color w:val="auto"/>
          <w:sz w:val="21"/>
          <w:szCs w:val="21"/>
          <w:lang w:val="en-US" w:eastAsia="zh-CN" w:bidi="ar-SA"/>
        </w:rPr>
        <w:t>经卷曲加工、烘干定形成螺旋形或弹簧状的枫斗</w:t>
      </w:r>
      <w:r>
        <w:rPr>
          <w:rFonts w:hint="eastAsia" w:ascii="Times New Roman" w:cs="Times New Roman"/>
          <w:snapToGrid/>
          <w:color w:val="auto"/>
          <w:sz w:val="21"/>
          <w:szCs w:val="21"/>
          <w:lang w:val="en-US" w:eastAsia="zh-CN" w:bidi="ar-SA"/>
        </w:rPr>
        <w:t>，</w:t>
      </w:r>
      <w:r>
        <w:rPr>
          <w:rFonts w:hint="default" w:ascii="Times New Roman" w:hAnsi="Times New Roman" w:eastAsia="宋体" w:cs="Times New Roman"/>
          <w:snapToGrid/>
          <w:color w:val="auto"/>
          <w:sz w:val="21"/>
          <w:szCs w:val="21"/>
          <w:lang w:val="en-US" w:eastAsia="zh-CN" w:bidi="ar-SA"/>
        </w:rPr>
        <w:t>用打毛机除去毛边或残留叶鞘。</w:t>
      </w:r>
    </w:p>
    <w:p/>
    <w:sectPr>
      <w:footerReference r:id="rId6" w:type="default"/>
      <w:pgSz w:w="12310" w:h="17110"/>
      <w:pgMar w:top="1454" w:right="1441" w:bottom="2248" w:left="1846" w:header="0" w:footer="201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445135" cy="330200"/>
              <wp:effectExtent l="0" t="0" r="3810" b="381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330200"/>
                      </a:xfrm>
                      <a:prstGeom prst="rect">
                        <a:avLst/>
                      </a:prstGeom>
                      <a:noFill/>
                      <a:ln>
                        <a:noFill/>
                      </a:ln>
                    </wps:spPr>
                    <wps:txbx>
                      <w:txbxContent>
                        <w:p>
                          <w:pPr>
                            <w:pStyle w:val="7"/>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6pt;width:35.05pt;mso-position-horizontal:outside;mso-position-horizontal-relative:margin;mso-wrap-style:none;z-index:251664384;mso-width-relative:page;mso-height-relative:page;" filled="f" stroked="f" coordsize="21600,21600" o:gfxdata="UEsDBAoAAAAAAIdO4kAAAAAAAAAAAAAAAAAEAAAAZHJzL1BLAwQUAAAACACHTuJAraanPN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JtVAXipOFxrUC2jfzP&#10;3n4DUEsDBBQAAAAIAIdO4kA7WagrCQIAAAIEAAAOAAAAZHJzL2Uyb0RvYy54bWytU82O0zAQviPx&#10;DpbvNGm7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mgSOLPCUMOPP74ff/46&#10;3n9js2hP53xBWXeO8kL/GvqYGqV6dwvyi2cWbhpht+oaEbpGiYroTePL7MHTAcdHkE33DiqqI3YB&#10;ElBfo4mA5AYjdGrN4dwa1Qcm6fDi4nI6v+RM0tV8ntMgpQqiGB879OGNAsNiUHKkzidwsb/1IZIR&#10;xZgSa1lY67ZN3W/tXweUGE8S+ch3YB76TX8yYwPVgWQgDMNEX4mCBvArZx0NUskt/RvO2reWjIgz&#10;NwY4BpsxEFbSw5IHzobwJgyzuXOotw3hjlZfk1lrnYREVwcOJ5Y0GknfaYzj7D3cp6w/X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mpzzRAAAAAwEAAA8AAAAAAAAAAQAgAAAAIgAAAGRycy9k&#10;b3ducmV2LnhtbFBLAQIUABQAAAAIAIdO4kA7WagrCQIAAAIEAAAOAAAAAAAAAAEAIAAAACABAABk&#10;cnMvZTJvRG9jLnhtbFBLBQYAAAAABgAGAFkBAACbBQAAAAA=&#10;">
              <v:fill on="f" focussize="0,0"/>
              <v:stroke on="f"/>
              <v:imagedata o:title=""/>
              <o:lock v:ext="edit" aspectratio="f"/>
              <v:textbox inset="0mm,0mm,0mm,0mm" style="mso-fit-shape-to-text:t;">
                <w:txbxContent>
                  <w:p>
                    <w:pPr>
                      <w:pStyle w:val="7"/>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5408" behindDoc="0" locked="0" layoutInCell="1" allowOverlap="1">
              <wp:simplePos x="0" y="0"/>
              <wp:positionH relativeFrom="margin">
                <wp:posOffset>209550</wp:posOffset>
              </wp:positionH>
              <wp:positionV relativeFrom="paragraph">
                <wp:posOffset>-38100</wp:posOffset>
              </wp:positionV>
              <wp:extent cx="445135" cy="230505"/>
              <wp:effectExtent l="635" t="0" r="190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left:16.5pt;margin-top:-3pt;height:18.15pt;width:35.05pt;mso-position-horizontal-relative:margin;mso-wrap-style:none;z-index:251665408;mso-width-relative:page;mso-height-relative:page;" filled="f" stroked="f" coordsize="21600,21600" o:gfxdata="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&#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iq5qdQAAAAIAQAADwAAAAAAAAABACAAAAAiAAAA&#10;ZHJzL2Rvd25yZXYueG1sUEsBAhQAFAAAAAgAh07iQAA49VoLAgAAAgQAAA4AAAAAAAAAAQAgAAAA&#10;IwEAAGRycy9lMm9Eb2MueG1sUEsFBgAAAAAGAAYAWQEAAKAFAAAAAA==&#10;">
              <v:fill on="f" focussize="0,0"/>
              <v:stroke on="f"/>
              <v:imagedata o:title=""/>
              <o:lock v:ext="edit" aspectratio="f"/>
              <v:textbox inset="0mm,0mm,0mm,0mm"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33"/>
      <w:rPr>
        <w:rFonts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120" w:firstLineChars="3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pStyle w:val="39"/>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60B55DC2"/>
    <w:multiLevelType w:val="multilevel"/>
    <w:tmpl w:val="60B55DC2"/>
    <w:lvl w:ilvl="0" w:tentative="0">
      <w:start w:val="1"/>
      <w:numFmt w:val="upperLetter"/>
      <w:pStyle w:val="40"/>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4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mZjdhYjY0MDdkYWJhOTIxNDg4NjJhNTRjMDc2OTkifQ=="/>
  </w:docVars>
  <w:rsids>
    <w:rsidRoot w:val="00656D1D"/>
    <w:rsid w:val="00000EB4"/>
    <w:rsid w:val="000016CE"/>
    <w:rsid w:val="00001F0E"/>
    <w:rsid w:val="00002346"/>
    <w:rsid w:val="00006AF1"/>
    <w:rsid w:val="00030CEA"/>
    <w:rsid w:val="00051F6D"/>
    <w:rsid w:val="00056496"/>
    <w:rsid w:val="00060C77"/>
    <w:rsid w:val="00063E7F"/>
    <w:rsid w:val="000668D6"/>
    <w:rsid w:val="000679CE"/>
    <w:rsid w:val="00077606"/>
    <w:rsid w:val="00084E10"/>
    <w:rsid w:val="00085B76"/>
    <w:rsid w:val="00097456"/>
    <w:rsid w:val="000A603F"/>
    <w:rsid w:val="000B1DD2"/>
    <w:rsid w:val="000B2E6C"/>
    <w:rsid w:val="000B75E9"/>
    <w:rsid w:val="000C2522"/>
    <w:rsid w:val="000C3249"/>
    <w:rsid w:val="000D0FC3"/>
    <w:rsid w:val="000D33EF"/>
    <w:rsid w:val="000D3834"/>
    <w:rsid w:val="000F2546"/>
    <w:rsid w:val="000F2CD8"/>
    <w:rsid w:val="000F7723"/>
    <w:rsid w:val="0010783D"/>
    <w:rsid w:val="00116379"/>
    <w:rsid w:val="00126097"/>
    <w:rsid w:val="001275C3"/>
    <w:rsid w:val="00137EFB"/>
    <w:rsid w:val="00144B07"/>
    <w:rsid w:val="001634B4"/>
    <w:rsid w:val="0016620C"/>
    <w:rsid w:val="00186206"/>
    <w:rsid w:val="001A2DCD"/>
    <w:rsid w:val="001A607F"/>
    <w:rsid w:val="001B3CBD"/>
    <w:rsid w:val="001B3FB5"/>
    <w:rsid w:val="001C1733"/>
    <w:rsid w:val="001D53A5"/>
    <w:rsid w:val="001D557B"/>
    <w:rsid w:val="001F2456"/>
    <w:rsid w:val="001F42B2"/>
    <w:rsid w:val="001F5121"/>
    <w:rsid w:val="001F53CF"/>
    <w:rsid w:val="001F5CAA"/>
    <w:rsid w:val="001F7134"/>
    <w:rsid w:val="002022B1"/>
    <w:rsid w:val="00203786"/>
    <w:rsid w:val="002043DC"/>
    <w:rsid w:val="00211ED2"/>
    <w:rsid w:val="00213854"/>
    <w:rsid w:val="00217BDE"/>
    <w:rsid w:val="002241FD"/>
    <w:rsid w:val="00232617"/>
    <w:rsid w:val="0024012B"/>
    <w:rsid w:val="002412C2"/>
    <w:rsid w:val="00243EA9"/>
    <w:rsid w:val="00251079"/>
    <w:rsid w:val="00263011"/>
    <w:rsid w:val="00267323"/>
    <w:rsid w:val="00274DDF"/>
    <w:rsid w:val="002752C0"/>
    <w:rsid w:val="0028098B"/>
    <w:rsid w:val="00281F7B"/>
    <w:rsid w:val="00295978"/>
    <w:rsid w:val="00296BD2"/>
    <w:rsid w:val="002A69D8"/>
    <w:rsid w:val="002A6A78"/>
    <w:rsid w:val="002B4D15"/>
    <w:rsid w:val="002C160B"/>
    <w:rsid w:val="002D1F56"/>
    <w:rsid w:val="002D6563"/>
    <w:rsid w:val="002D7089"/>
    <w:rsid w:val="002E01A7"/>
    <w:rsid w:val="002E09D9"/>
    <w:rsid w:val="002E110C"/>
    <w:rsid w:val="00301259"/>
    <w:rsid w:val="0031364B"/>
    <w:rsid w:val="00317511"/>
    <w:rsid w:val="00322589"/>
    <w:rsid w:val="0032690C"/>
    <w:rsid w:val="003340D5"/>
    <w:rsid w:val="00342556"/>
    <w:rsid w:val="003450D0"/>
    <w:rsid w:val="0035012A"/>
    <w:rsid w:val="00352FF1"/>
    <w:rsid w:val="003571A8"/>
    <w:rsid w:val="003635EF"/>
    <w:rsid w:val="00375328"/>
    <w:rsid w:val="00383F0F"/>
    <w:rsid w:val="003944E8"/>
    <w:rsid w:val="003A31F6"/>
    <w:rsid w:val="003B2D00"/>
    <w:rsid w:val="003B5046"/>
    <w:rsid w:val="003C2A35"/>
    <w:rsid w:val="003C57F5"/>
    <w:rsid w:val="003D0F9D"/>
    <w:rsid w:val="003D0FA1"/>
    <w:rsid w:val="003E0F3C"/>
    <w:rsid w:val="003E0F61"/>
    <w:rsid w:val="003E1967"/>
    <w:rsid w:val="003F50BC"/>
    <w:rsid w:val="003F7A13"/>
    <w:rsid w:val="00401A45"/>
    <w:rsid w:val="00411869"/>
    <w:rsid w:val="004177A6"/>
    <w:rsid w:val="004265A0"/>
    <w:rsid w:val="004405A2"/>
    <w:rsid w:val="00443D53"/>
    <w:rsid w:val="00456927"/>
    <w:rsid w:val="004618EF"/>
    <w:rsid w:val="00471A33"/>
    <w:rsid w:val="00482D40"/>
    <w:rsid w:val="00492D81"/>
    <w:rsid w:val="004A1F03"/>
    <w:rsid w:val="004B2A2C"/>
    <w:rsid w:val="004B7715"/>
    <w:rsid w:val="004C7ED6"/>
    <w:rsid w:val="004D146B"/>
    <w:rsid w:val="004D1C2C"/>
    <w:rsid w:val="004D2A7B"/>
    <w:rsid w:val="004D3B45"/>
    <w:rsid w:val="00500ED4"/>
    <w:rsid w:val="0050727B"/>
    <w:rsid w:val="00510BFF"/>
    <w:rsid w:val="0051488C"/>
    <w:rsid w:val="005212B0"/>
    <w:rsid w:val="00535E0C"/>
    <w:rsid w:val="00536E7A"/>
    <w:rsid w:val="00542703"/>
    <w:rsid w:val="00543312"/>
    <w:rsid w:val="005433E4"/>
    <w:rsid w:val="00544508"/>
    <w:rsid w:val="0054566F"/>
    <w:rsid w:val="005565A4"/>
    <w:rsid w:val="0056675E"/>
    <w:rsid w:val="00572719"/>
    <w:rsid w:val="00584332"/>
    <w:rsid w:val="00585AE0"/>
    <w:rsid w:val="00596B65"/>
    <w:rsid w:val="005A0611"/>
    <w:rsid w:val="005A3857"/>
    <w:rsid w:val="005B6C34"/>
    <w:rsid w:val="005C523E"/>
    <w:rsid w:val="005D3DC7"/>
    <w:rsid w:val="005E4DE6"/>
    <w:rsid w:val="005E6CD8"/>
    <w:rsid w:val="005E6E95"/>
    <w:rsid w:val="005E7C86"/>
    <w:rsid w:val="00606D89"/>
    <w:rsid w:val="0061140C"/>
    <w:rsid w:val="00634373"/>
    <w:rsid w:val="00634E54"/>
    <w:rsid w:val="00656B03"/>
    <w:rsid w:val="00656D1D"/>
    <w:rsid w:val="00657E20"/>
    <w:rsid w:val="0066544A"/>
    <w:rsid w:val="00682BB0"/>
    <w:rsid w:val="00683BA2"/>
    <w:rsid w:val="00692F51"/>
    <w:rsid w:val="006A6230"/>
    <w:rsid w:val="006B3CC5"/>
    <w:rsid w:val="006B5A7C"/>
    <w:rsid w:val="006C3BC0"/>
    <w:rsid w:val="006E3AD1"/>
    <w:rsid w:val="006E57DE"/>
    <w:rsid w:val="006F4011"/>
    <w:rsid w:val="007205EE"/>
    <w:rsid w:val="007207BF"/>
    <w:rsid w:val="00726D50"/>
    <w:rsid w:val="00727EFB"/>
    <w:rsid w:val="007305DF"/>
    <w:rsid w:val="00731D93"/>
    <w:rsid w:val="00741F69"/>
    <w:rsid w:val="00745F1C"/>
    <w:rsid w:val="00747AC8"/>
    <w:rsid w:val="00752432"/>
    <w:rsid w:val="007652D7"/>
    <w:rsid w:val="007745D5"/>
    <w:rsid w:val="00781660"/>
    <w:rsid w:val="007831C5"/>
    <w:rsid w:val="00783276"/>
    <w:rsid w:val="007A0BCF"/>
    <w:rsid w:val="007A2501"/>
    <w:rsid w:val="007A62C6"/>
    <w:rsid w:val="007B6D38"/>
    <w:rsid w:val="007B7B67"/>
    <w:rsid w:val="007B7C73"/>
    <w:rsid w:val="007C63E8"/>
    <w:rsid w:val="007E00F7"/>
    <w:rsid w:val="007E6AC6"/>
    <w:rsid w:val="007F37BA"/>
    <w:rsid w:val="008034DF"/>
    <w:rsid w:val="0080524D"/>
    <w:rsid w:val="008068E5"/>
    <w:rsid w:val="0081044D"/>
    <w:rsid w:val="00837D6A"/>
    <w:rsid w:val="00837EA8"/>
    <w:rsid w:val="00840EC2"/>
    <w:rsid w:val="008436BF"/>
    <w:rsid w:val="00844069"/>
    <w:rsid w:val="008719C4"/>
    <w:rsid w:val="00871F06"/>
    <w:rsid w:val="0087257E"/>
    <w:rsid w:val="0087600B"/>
    <w:rsid w:val="008811D6"/>
    <w:rsid w:val="0089330E"/>
    <w:rsid w:val="00896F98"/>
    <w:rsid w:val="008B358F"/>
    <w:rsid w:val="008B3685"/>
    <w:rsid w:val="008C2CB4"/>
    <w:rsid w:val="008C3B05"/>
    <w:rsid w:val="008D6CBA"/>
    <w:rsid w:val="00901E02"/>
    <w:rsid w:val="009025D7"/>
    <w:rsid w:val="0090594B"/>
    <w:rsid w:val="00913DE9"/>
    <w:rsid w:val="00924734"/>
    <w:rsid w:val="0093227F"/>
    <w:rsid w:val="00954657"/>
    <w:rsid w:val="00960F75"/>
    <w:rsid w:val="0096575E"/>
    <w:rsid w:val="00966DE6"/>
    <w:rsid w:val="009708C9"/>
    <w:rsid w:val="00984D7D"/>
    <w:rsid w:val="009851A7"/>
    <w:rsid w:val="00987353"/>
    <w:rsid w:val="009A3510"/>
    <w:rsid w:val="009B16CF"/>
    <w:rsid w:val="009B449B"/>
    <w:rsid w:val="009B7219"/>
    <w:rsid w:val="009C3C9B"/>
    <w:rsid w:val="009D0E4E"/>
    <w:rsid w:val="009D22CA"/>
    <w:rsid w:val="009F3C13"/>
    <w:rsid w:val="00A030E8"/>
    <w:rsid w:val="00A044DE"/>
    <w:rsid w:val="00A07807"/>
    <w:rsid w:val="00A14910"/>
    <w:rsid w:val="00A228B3"/>
    <w:rsid w:val="00A2515F"/>
    <w:rsid w:val="00A26C17"/>
    <w:rsid w:val="00A30F3B"/>
    <w:rsid w:val="00A31450"/>
    <w:rsid w:val="00A33E62"/>
    <w:rsid w:val="00A42F2E"/>
    <w:rsid w:val="00A4508A"/>
    <w:rsid w:val="00A637F9"/>
    <w:rsid w:val="00A64E4F"/>
    <w:rsid w:val="00A76F28"/>
    <w:rsid w:val="00A90F03"/>
    <w:rsid w:val="00AA2132"/>
    <w:rsid w:val="00AC68C7"/>
    <w:rsid w:val="00AD02A1"/>
    <w:rsid w:val="00AD19BB"/>
    <w:rsid w:val="00AD3EC6"/>
    <w:rsid w:val="00AE1914"/>
    <w:rsid w:val="00AE2CE7"/>
    <w:rsid w:val="00AF6E7A"/>
    <w:rsid w:val="00B2118A"/>
    <w:rsid w:val="00B27505"/>
    <w:rsid w:val="00B327D9"/>
    <w:rsid w:val="00B33EF8"/>
    <w:rsid w:val="00B43948"/>
    <w:rsid w:val="00B55076"/>
    <w:rsid w:val="00B570A2"/>
    <w:rsid w:val="00B70E72"/>
    <w:rsid w:val="00B74678"/>
    <w:rsid w:val="00B83C84"/>
    <w:rsid w:val="00B8526D"/>
    <w:rsid w:val="00B87348"/>
    <w:rsid w:val="00B93F29"/>
    <w:rsid w:val="00BA158A"/>
    <w:rsid w:val="00BA424F"/>
    <w:rsid w:val="00BB3C3F"/>
    <w:rsid w:val="00BB5E0D"/>
    <w:rsid w:val="00BC3322"/>
    <w:rsid w:val="00BC4ABF"/>
    <w:rsid w:val="00BC5A06"/>
    <w:rsid w:val="00BC5A92"/>
    <w:rsid w:val="00BD06B8"/>
    <w:rsid w:val="00BD1320"/>
    <w:rsid w:val="00BE3442"/>
    <w:rsid w:val="00BE51E0"/>
    <w:rsid w:val="00BE7267"/>
    <w:rsid w:val="00C02F4B"/>
    <w:rsid w:val="00C113A6"/>
    <w:rsid w:val="00C11588"/>
    <w:rsid w:val="00C11BAD"/>
    <w:rsid w:val="00C14022"/>
    <w:rsid w:val="00C20BB3"/>
    <w:rsid w:val="00C262D9"/>
    <w:rsid w:val="00C3186F"/>
    <w:rsid w:val="00C3222E"/>
    <w:rsid w:val="00C359F5"/>
    <w:rsid w:val="00C44DC8"/>
    <w:rsid w:val="00C5096A"/>
    <w:rsid w:val="00C53A1F"/>
    <w:rsid w:val="00C613EC"/>
    <w:rsid w:val="00C71BA0"/>
    <w:rsid w:val="00C72302"/>
    <w:rsid w:val="00C949F0"/>
    <w:rsid w:val="00CA6155"/>
    <w:rsid w:val="00CC17A2"/>
    <w:rsid w:val="00CC5396"/>
    <w:rsid w:val="00CD749B"/>
    <w:rsid w:val="00CE2DFE"/>
    <w:rsid w:val="00CF2DB0"/>
    <w:rsid w:val="00D0398A"/>
    <w:rsid w:val="00D12076"/>
    <w:rsid w:val="00D15714"/>
    <w:rsid w:val="00D1583D"/>
    <w:rsid w:val="00D17180"/>
    <w:rsid w:val="00D210AC"/>
    <w:rsid w:val="00D25BB9"/>
    <w:rsid w:val="00D379D7"/>
    <w:rsid w:val="00D50E74"/>
    <w:rsid w:val="00D57192"/>
    <w:rsid w:val="00D60908"/>
    <w:rsid w:val="00D6215C"/>
    <w:rsid w:val="00D71D56"/>
    <w:rsid w:val="00D76404"/>
    <w:rsid w:val="00D76A88"/>
    <w:rsid w:val="00D77B7A"/>
    <w:rsid w:val="00D93283"/>
    <w:rsid w:val="00D94D9C"/>
    <w:rsid w:val="00DB19ED"/>
    <w:rsid w:val="00DB5B07"/>
    <w:rsid w:val="00DB5E50"/>
    <w:rsid w:val="00DC3CD5"/>
    <w:rsid w:val="00DC4F44"/>
    <w:rsid w:val="00DC7659"/>
    <w:rsid w:val="00DD68EF"/>
    <w:rsid w:val="00DE2E28"/>
    <w:rsid w:val="00DE414E"/>
    <w:rsid w:val="00E031F0"/>
    <w:rsid w:val="00E07CA8"/>
    <w:rsid w:val="00E2150A"/>
    <w:rsid w:val="00E23218"/>
    <w:rsid w:val="00E274A8"/>
    <w:rsid w:val="00E27A7A"/>
    <w:rsid w:val="00E321EC"/>
    <w:rsid w:val="00E32C57"/>
    <w:rsid w:val="00E432F3"/>
    <w:rsid w:val="00E478C8"/>
    <w:rsid w:val="00E67B14"/>
    <w:rsid w:val="00E8205B"/>
    <w:rsid w:val="00E82751"/>
    <w:rsid w:val="00E8317C"/>
    <w:rsid w:val="00E857D7"/>
    <w:rsid w:val="00EB0643"/>
    <w:rsid w:val="00EB1D2C"/>
    <w:rsid w:val="00EB33FB"/>
    <w:rsid w:val="00EC7FD2"/>
    <w:rsid w:val="00ED21F9"/>
    <w:rsid w:val="00ED2807"/>
    <w:rsid w:val="00EE3559"/>
    <w:rsid w:val="00EE47E7"/>
    <w:rsid w:val="00EE53BD"/>
    <w:rsid w:val="00EF288B"/>
    <w:rsid w:val="00EF3AA2"/>
    <w:rsid w:val="00EF7C14"/>
    <w:rsid w:val="00F02B5F"/>
    <w:rsid w:val="00F05FD5"/>
    <w:rsid w:val="00F07B76"/>
    <w:rsid w:val="00F07C39"/>
    <w:rsid w:val="00F24211"/>
    <w:rsid w:val="00F3077B"/>
    <w:rsid w:val="00F32BEB"/>
    <w:rsid w:val="00F35BCA"/>
    <w:rsid w:val="00F4543B"/>
    <w:rsid w:val="00F50549"/>
    <w:rsid w:val="00F51D74"/>
    <w:rsid w:val="00F6360D"/>
    <w:rsid w:val="00F645E6"/>
    <w:rsid w:val="00F81F29"/>
    <w:rsid w:val="00F842E9"/>
    <w:rsid w:val="00FA7DF4"/>
    <w:rsid w:val="00FB2D5C"/>
    <w:rsid w:val="00FB3EF8"/>
    <w:rsid w:val="00FC207C"/>
    <w:rsid w:val="00FC3F9F"/>
    <w:rsid w:val="00FD70C5"/>
    <w:rsid w:val="00FE1040"/>
    <w:rsid w:val="00FE11E2"/>
    <w:rsid w:val="00FF171F"/>
    <w:rsid w:val="00FF3E8A"/>
    <w:rsid w:val="00FF528E"/>
    <w:rsid w:val="018875AF"/>
    <w:rsid w:val="019061E3"/>
    <w:rsid w:val="032A3D5D"/>
    <w:rsid w:val="03BF00C0"/>
    <w:rsid w:val="12286F4D"/>
    <w:rsid w:val="1D167BBB"/>
    <w:rsid w:val="1EA07530"/>
    <w:rsid w:val="26090ACE"/>
    <w:rsid w:val="268D7FBE"/>
    <w:rsid w:val="29422F6C"/>
    <w:rsid w:val="2B160D5C"/>
    <w:rsid w:val="2D0E11E4"/>
    <w:rsid w:val="3BFB0523"/>
    <w:rsid w:val="401B0146"/>
    <w:rsid w:val="4C1A4F1E"/>
    <w:rsid w:val="5531145B"/>
    <w:rsid w:val="56C854A7"/>
    <w:rsid w:val="581B3590"/>
    <w:rsid w:val="59277A3D"/>
    <w:rsid w:val="614218DD"/>
    <w:rsid w:val="624B6D3C"/>
    <w:rsid w:val="64B0397F"/>
    <w:rsid w:val="6C00165C"/>
    <w:rsid w:val="714A7A16"/>
    <w:rsid w:val="73952C7A"/>
    <w:rsid w:val="75680C17"/>
    <w:rsid w:val="7F5D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2"/>
    <w:link w:val="43"/>
    <w:qFormat/>
    <w:uiPriority w:val="99"/>
    <w:pPr>
      <w:spacing w:after="120"/>
    </w:pPr>
  </w:style>
  <w:style w:type="paragraph" w:styleId="4">
    <w:name w:val="toc 7"/>
    <w:basedOn w:val="1"/>
    <w:next w:val="1"/>
    <w:semiHidden/>
    <w:unhideWhenUsed/>
    <w:uiPriority w:val="39"/>
    <w:pPr>
      <w:ind w:left="2520" w:leftChars="1200"/>
    </w:p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Date"/>
    <w:basedOn w:val="1"/>
    <w:next w:val="1"/>
    <w:qFormat/>
    <w:uiPriority w:val="0"/>
    <w:rPr>
      <w:rFonts w:ascii="楷体_GB2312" w:eastAsia="楷体_GB2312"/>
      <w:sz w:val="32"/>
      <w:szCs w:val="20"/>
    </w:rPr>
  </w:style>
  <w:style w:type="paragraph" w:styleId="7">
    <w:name w:val="footer"/>
    <w:basedOn w:val="1"/>
    <w:semiHidden/>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15"/>
    <w:unhideWhenUsed/>
    <w:uiPriority w:val="99"/>
    <w:pPr>
      <w:snapToGrid w:val="0"/>
      <w:jc w:val="left"/>
    </w:pPr>
    <w:rPr>
      <w:rFonts w:ascii="Times New Roman" w:hAnsi="Times New Roman"/>
      <w:sz w:val="18"/>
      <w:szCs w:val="18"/>
    </w:rPr>
  </w:style>
  <w:style w:type="paragraph" w:styleId="9">
    <w:name w:val="Normal (Web)"/>
    <w:basedOn w:val="1"/>
    <w:unhideWhenUsed/>
    <w:uiPriority w:val="99"/>
    <w:pPr>
      <w:spacing w:before="100" w:beforeAutospacing="1" w:after="100" w:afterAutospacing="1"/>
      <w:jc w:val="left"/>
    </w:pPr>
    <w:rPr>
      <w:kern w:val="0"/>
      <w:sz w:val="24"/>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semiHidden/>
    <w:uiPriority w:val="0"/>
    <w:rPr>
      <w:rFonts w:ascii="Times New Roman" w:hAnsi="Times New Roman" w:eastAsia="宋体" w:cs="Times New Roman"/>
    </w:rPr>
  </w:style>
  <w:style w:type="character" w:styleId="14">
    <w:name w:val="Emphasis"/>
    <w:basedOn w:val="12"/>
    <w:qFormat/>
    <w:uiPriority w:val="20"/>
    <w:rPr>
      <w:i/>
      <w:iCs/>
    </w:rPr>
  </w:style>
  <w:style w:type="character" w:customStyle="1" w:styleId="15">
    <w:name w:val="页眉 字符"/>
    <w:link w:val="8"/>
    <w:uiPriority w:val="99"/>
    <w:rPr>
      <w:rFonts w:ascii="Times New Roman" w:hAnsi="Times New Roman" w:eastAsia="宋体" w:cs="Times New Roman"/>
      <w:sz w:val="18"/>
      <w:szCs w:val="18"/>
    </w:rPr>
  </w:style>
  <w:style w:type="paragraph" w:customStyle="1" w:styleId="1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
    <w:name w:val="其他标准标志"/>
    <w:basedOn w:val="18"/>
    <w:uiPriority w:val="0"/>
    <w:pPr>
      <w:framePr w:w="6101" w:wrap="around" w:vAnchor="page" w:hAnchor="page" w:x="4673" w:y="942"/>
    </w:pPr>
    <w:rPr>
      <w:w w:val="130"/>
    </w:rPr>
  </w:style>
  <w:style w:type="paragraph" w:customStyle="1" w:styleId="18">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9">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0">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1">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2">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3">
    <w:name w:val="封面标准英文名称"/>
    <w:basedOn w:val="22"/>
    <w:uiPriority w:val="0"/>
    <w:pPr>
      <w:framePr w:wrap="around"/>
      <w:spacing w:before="370" w:line="400" w:lineRule="exact"/>
    </w:pPr>
    <w:rPr>
      <w:rFonts w:ascii="Times New Roman"/>
      <w:sz w:val="28"/>
      <w:szCs w:val="28"/>
    </w:rPr>
  </w:style>
  <w:style w:type="paragraph" w:customStyle="1" w:styleId="24">
    <w:name w:val="封面标准文稿类别"/>
    <w:basedOn w:val="25"/>
    <w:uiPriority w:val="0"/>
    <w:pPr>
      <w:framePr w:wrap="around"/>
      <w:spacing w:after="160" w:line="240" w:lineRule="auto"/>
    </w:pPr>
    <w:rPr>
      <w:sz w:val="24"/>
    </w:rPr>
  </w:style>
  <w:style w:type="paragraph" w:customStyle="1" w:styleId="25">
    <w:name w:val="封面一致性程度标识"/>
    <w:basedOn w:val="23"/>
    <w:uiPriority w:val="0"/>
    <w:pPr>
      <w:framePr w:wrap="around"/>
      <w:spacing w:before="440"/>
    </w:pPr>
    <w:rPr>
      <w:rFonts w:ascii="宋体" w:eastAsia="宋体"/>
    </w:rPr>
  </w:style>
  <w:style w:type="paragraph" w:customStyle="1" w:styleId="26">
    <w:name w:val="封面标准文稿编辑信息"/>
    <w:basedOn w:val="24"/>
    <w:uiPriority w:val="0"/>
    <w:pPr>
      <w:framePr w:wrap="around"/>
      <w:spacing w:before="180" w:line="180" w:lineRule="exact"/>
    </w:pPr>
    <w:rPr>
      <w:sz w:val="21"/>
    </w:rPr>
  </w:style>
  <w:style w:type="paragraph" w:customStyle="1" w:styleId="27">
    <w:name w:val="其他发布日期"/>
    <w:basedOn w:val="28"/>
    <w:uiPriority w:val="0"/>
    <w:pPr>
      <w:framePr w:wrap="around" w:vAnchor="page" w:hAnchor="text" w:x="1419"/>
    </w:pPr>
  </w:style>
  <w:style w:type="paragraph" w:customStyle="1" w:styleId="2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9">
    <w:name w:val="其他实施日期"/>
    <w:basedOn w:val="30"/>
    <w:uiPriority w:val="0"/>
    <w:pPr>
      <w:framePr w:wrap="around"/>
    </w:pPr>
  </w:style>
  <w:style w:type="paragraph" w:customStyle="1" w:styleId="30">
    <w:name w:val="实施日期"/>
    <w:basedOn w:val="28"/>
    <w:qFormat/>
    <w:uiPriority w:val="0"/>
    <w:pPr>
      <w:framePr w:wrap="around" w:vAnchor="page" w:hAnchor="text"/>
      <w:jc w:val="right"/>
    </w:pPr>
  </w:style>
  <w:style w:type="paragraph" w:customStyle="1" w:styleId="31">
    <w:name w:val="其他发布部门"/>
    <w:basedOn w:val="32"/>
    <w:qFormat/>
    <w:uiPriority w:val="0"/>
    <w:pPr>
      <w:framePr w:wrap="around" w:y="15310"/>
      <w:spacing w:line="0" w:lineRule="atLeast"/>
    </w:pPr>
    <w:rPr>
      <w:rFonts w:ascii="黑体" w:eastAsia="黑体"/>
      <w:b w:val="0"/>
    </w:rPr>
  </w:style>
  <w:style w:type="paragraph" w:customStyle="1" w:styleId="32">
    <w:name w:val="发布部门"/>
    <w:next w:val="33"/>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3">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4">
    <w:name w:val="发布"/>
    <w:qFormat/>
    <w:uiPriority w:val="0"/>
    <w:rPr>
      <w:rFonts w:ascii="黑体" w:hAnsi="Times New Roman" w:eastAsia="黑体" w:cs="Times New Roman"/>
      <w:spacing w:val="85"/>
      <w:w w:val="100"/>
      <w:position w:val="3"/>
      <w:sz w:val="28"/>
      <w:szCs w:val="28"/>
    </w:rPr>
  </w:style>
  <w:style w:type="paragraph" w:customStyle="1" w:styleId="35">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6">
    <w:name w:val="目次、标准名称标题"/>
    <w:basedOn w:val="1"/>
    <w:next w:val="33"/>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7">
    <w:name w:val="章标题"/>
    <w:next w:val="33"/>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8">
    <w:name w:val="一级条标题"/>
    <w:next w:val="33"/>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9">
    <w:name w:val="附录图标号"/>
    <w:basedOn w:val="1"/>
    <w:uiPriority w:val="0"/>
    <w:pPr>
      <w:keepNext/>
      <w:pageBreakBefore/>
      <w:widowControl/>
      <w:numPr>
        <w:ilvl w:val="0"/>
        <w:numId w:val="1"/>
      </w:numPr>
      <w:spacing w:line="14" w:lineRule="exact"/>
      <w:ind w:left="0" w:firstLine="363"/>
      <w:jc w:val="center"/>
      <w:outlineLvl w:val="0"/>
    </w:pPr>
    <w:rPr>
      <w:rFonts w:ascii="Times New Roman" w:hAnsi="Times New Roman"/>
      <w:color w:val="FFFFFF"/>
    </w:rPr>
  </w:style>
  <w:style w:type="paragraph" w:customStyle="1" w:styleId="40">
    <w:name w:val="附录表标号"/>
    <w:basedOn w:val="1"/>
    <w:next w:val="33"/>
    <w:uiPriority w:val="0"/>
    <w:pPr>
      <w:numPr>
        <w:ilvl w:val="0"/>
        <w:numId w:val="2"/>
      </w:numPr>
      <w:tabs>
        <w:tab w:val="clear" w:pos="0"/>
      </w:tabs>
      <w:spacing w:line="14" w:lineRule="exact"/>
      <w:ind w:left="811" w:hanging="448"/>
      <w:jc w:val="center"/>
      <w:outlineLvl w:val="0"/>
    </w:pPr>
    <w:rPr>
      <w:rFonts w:ascii="Times New Roman" w:hAnsi="Times New Roman"/>
      <w:color w:val="FFFFFF"/>
    </w:rPr>
  </w:style>
  <w:style w:type="paragraph" w:customStyle="1" w:styleId="41">
    <w:name w:val="附录标识"/>
    <w:basedOn w:val="1"/>
    <w:next w:val="33"/>
    <w:uiPriority w:val="0"/>
    <w:pPr>
      <w:keepNext/>
      <w:widowControl/>
      <w:numPr>
        <w:ilvl w:val="0"/>
        <w:numId w:val="3"/>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styleId="42">
    <w:name w:val="List Paragraph"/>
    <w:basedOn w:val="1"/>
    <w:qFormat/>
    <w:uiPriority w:val="99"/>
    <w:pPr>
      <w:ind w:firstLine="420" w:firstLineChars="200"/>
    </w:pPr>
  </w:style>
  <w:style w:type="character" w:customStyle="1" w:styleId="43">
    <w:name w:val="正文文本 字符"/>
    <w:basedOn w:val="12"/>
    <w:link w:val="3"/>
    <w:uiPriority w:val="99"/>
    <w:rPr>
      <w:kern w:val="2"/>
      <w:sz w:val="21"/>
      <w:szCs w:val="24"/>
    </w:rPr>
  </w:style>
  <w:style w:type="paragraph" w:customStyle="1" w:styleId="4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45">
    <w:name w:val="标准文件_章标题"/>
    <w:next w:val="46"/>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339AB-14EC-4FE7-BE8C-72CD63C1C41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2642</Words>
  <Characters>3117</Characters>
  <Lines>51</Lines>
  <Paragraphs>14</Paragraphs>
  <TotalTime>3</TotalTime>
  <ScaleCrop>false</ScaleCrop>
  <LinksUpToDate>false</LinksUpToDate>
  <CharactersWithSpaces>3313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2023-02-21T08:45:00Z</dcterms:created>
  <dc:creator>沈丽</dc:creator>
  <cp:lastModifiedBy>Administrator</cp:lastModifiedBy>
  <cp:lastPrinted>2023-01-05T05:43:00Z</cp:lastPrinted>
  <dcterms:modified xsi:type="dcterms:W3CDTF">2023-04-06T03:44:06Z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24169BE44A8441EEAEC096944C3B1178</vt:lpwstr>
  </property>
</Properties>
</file>