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p>
      <w:pPr>
        <w:pStyle w:val="9"/>
        <w:framePr w:wrap="around"/>
      </w:pPr>
      <w:bookmarkStart w:id="0" w:name="ICS"/>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 xml:space="preserve">FORMTEXT</w:instrText>
      </w:r>
      <w:r>
        <w:rPr>
          <w:rFonts w:hint="eastAsia"/>
        </w:rPr>
        <w:fldChar w:fldCharType="separate"/>
      </w:r>
      <w:r>
        <w:rPr>
          <w:rFonts w:hint="eastAsia"/>
        </w:rPr>
        <w:t>点击此处添加中国标准文献分类号</w:t>
      </w:r>
      <w:r>
        <w:rPr>
          <w:rFonts w:hint="eastAsia"/>
        </w:rPr>
        <w:fldChar w:fldCharType="end"/>
      </w:r>
      <w:bookmarkEnd w:id="0"/>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tcPr>
          <w:p>
            <w:pPr>
              <w:pStyle w:val="9"/>
              <w:framePr w:wrap="around"/>
            </w:pPr>
            <w:r>
              <w:pict>
                <v:rect id="_x0000_s1026" o:spid="_x0000_s1026" o:spt="1" style="position:absolute;left:0pt;margin-left:-5.25pt;margin-top:0pt;height:15.6pt;width:68.25pt;z-index:-251655168;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K4v7NUAAAAHAQAADwAAAAAAAAABACAAAAAiAAAAZHJzL2Rvd25yZXYueG1sUEsBAhQAFAAAAAgA&#10;h07iQP5oJ4q2AQAAbAMAAA4AAAAAAAAAAQAgAAAAJAEAAGRycy9lMm9Eb2MueG1sUEsFBgAAAAAG&#10;AAYAWQEAAEwFAAAAAA==&#10;">
                  <v:path/>
                  <v:fill focussize="0,0"/>
                  <v:stroke on="f"/>
                  <v:imagedata o:title=""/>
                  <o:lock v:ext="edit"/>
                </v:rect>
              </w:pict>
            </w:r>
          </w:p>
        </w:tc>
      </w:tr>
    </w:tbl>
    <w:p>
      <w:pPr>
        <w:pStyle w:val="10"/>
        <w:framePr w:wrap="around" w:x="5108" w:y="618"/>
      </w:pPr>
      <w:r>
        <w:t>T/</w:t>
      </w:r>
      <w:bookmarkStart w:id="1" w:name="c5"/>
      <w:r>
        <w:fldChar w:fldCharType="begin">
          <w:ffData>
            <w:name w:val="c5"/>
            <w:enabled/>
            <w:calcOnExit w:val="0"/>
            <w:textInput>
              <w:default w:val="ZJSF"/>
            </w:textInput>
          </w:ffData>
        </w:fldChar>
      </w:r>
      <w:r>
        <w:instrText xml:space="preserve">FORMTEXT</w:instrText>
      </w:r>
      <w:r>
        <w:fldChar w:fldCharType="separate"/>
      </w:r>
      <w:r>
        <w:t>ZJSF</w:t>
      </w:r>
      <w:r>
        <w:fldChar w:fldCharType="end"/>
      </w:r>
      <w:bookmarkEnd w:id="1"/>
    </w:p>
    <w:p>
      <w:pPr>
        <w:pStyle w:val="12"/>
        <w:framePr w:wrap="around" w:x="1505" w:y="2796"/>
        <w:rPr>
          <w:rFonts w:ascii="Times New Roman" w:hAnsi="Times New Roman"/>
        </w:rPr>
      </w:pPr>
      <w:r>
        <w:rPr>
          <w:rFonts w:hint="eastAsia"/>
        </w:rPr>
        <w:t>浙江省林学会团体标准</w:t>
      </w:r>
    </w:p>
    <w:p>
      <w:pPr>
        <w:pStyle w:val="13"/>
        <w:framePr w:wrap="around" w:x="1808" w:y="3450"/>
        <w:rPr>
          <w:rFonts w:hAnsi="黑体"/>
        </w:rPr>
      </w:pPr>
      <w:r>
        <w:rPr>
          <w:rFonts w:ascii="Times New Roman"/>
        </w:rPr>
        <w:t>T</w:t>
      </w:r>
      <w:r>
        <w:rPr>
          <w:rFonts w:hint="eastAsia" w:ascii="Times New Roman"/>
        </w:rPr>
        <w:t xml:space="preserve"> </w:t>
      </w:r>
      <w:r>
        <w:rPr>
          <w:rFonts w:ascii="Times New Roman"/>
        </w:rPr>
        <w:t>/</w:t>
      </w:r>
      <w:bookmarkStart w:id="2"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fldChar w:fldCharType="separate"/>
      </w:r>
      <w:r>
        <w:rPr>
          <w:rFonts w:ascii="Times New Roman"/>
        </w:rPr>
        <w:t>Z</w:t>
      </w:r>
      <w:r>
        <w:rPr>
          <w:rFonts w:hint="eastAsia" w:ascii="Times New Roman"/>
        </w:rPr>
        <w:t>JSF</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4"/>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4"/>
              <w:framePr w:wrap="around" w:x="1808" w:y="3450"/>
            </w:pPr>
            <w:bookmarkStart w:id="5" w:name="DT"/>
            <w:r>
              <w:pict>
                <v:rect id="_x0000_s1030" o:spid="_x0000_s1030" o:spt="1" style="position:absolute;left:0pt;margin-left:372.8pt;margin-top:2.7pt;height:18pt;width:90pt;z-index:-251657216;mso-width-relative:page;mso-height-relative:page;"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5g&#10;8svWAAAACAEAAA8AAAAAAAAAAQAgAAAAIgAAAGRycy9kb3ducmV2LnhtbFBLAQIUABQAAAAIAIdO&#10;4kC92PPbswEAAG0DAAAOAAAAAAAAAAEAIAAAACUBAABkcnMvZTJvRG9jLnhtbFBLBQYAAAAABgAG&#10;AFkBAABKBQAAAAA=&#10;">
                  <v:path/>
                  <v:fill focussize="0,0"/>
                  <v:stroke on="f"/>
                  <v:imagedata o:title=""/>
                  <o:lock v:ext="edit"/>
                </v:rect>
              </w:pict>
            </w:r>
            <w:r>
              <w:fldChar w:fldCharType="begin">
                <w:ffData>
                  <w:name w:val="DT"/>
                  <w:enabled/>
                  <w:calcOnExit w:val="0"/>
                  <w:textInput/>
                </w:ffData>
              </w:fldChar>
            </w:r>
            <w:r>
              <w:instrText xml:space="preserve"> FORMTEXT </w:instrText>
            </w:r>
            <w:r>
              <w:fldChar w:fldCharType="separate"/>
            </w:r>
            <w:r>
              <w:t>     </w:t>
            </w:r>
            <w:r>
              <w:fldChar w:fldCharType="end"/>
            </w:r>
            <w:bookmarkEnd w:id="5"/>
          </w:p>
        </w:tc>
      </w:tr>
    </w:tbl>
    <w:p>
      <w:pPr>
        <w:pStyle w:val="13"/>
        <w:framePr w:wrap="around" w:x="1808" w:y="3450"/>
        <w:rPr>
          <w:rFonts w:hAnsi="黑体"/>
        </w:rPr>
      </w:pPr>
    </w:p>
    <w:p>
      <w:pPr>
        <w:pStyle w:val="13"/>
        <w:framePr w:wrap="around" w:x="1808" w:y="3450"/>
        <w:rPr>
          <w:rFonts w:hAnsi="黑体"/>
        </w:rPr>
      </w:pPr>
    </w:p>
    <w:p>
      <w:pPr>
        <w:pStyle w:val="15"/>
        <w:framePr w:wrap="around"/>
      </w:pPr>
      <w:r>
        <w:rPr>
          <w:rFonts w:hint="eastAsia"/>
        </w:rPr>
        <w:t>果梅优异种质选择技术规程</w:t>
      </w:r>
    </w:p>
    <w:p>
      <w:pPr>
        <w:pStyle w:val="16"/>
        <w:framePr w:wrap="around"/>
      </w:pPr>
      <w:r>
        <w:rPr>
          <w:rFonts w:hint="eastAsia"/>
        </w:rPr>
        <w:t>Technical regulations for selection of Prunus mume elite and rare germplasm</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7"/>
              <w:framePr w:wrap="around"/>
            </w:pPr>
            <w:r>
              <w:rPr>
                <w:rFonts w:hint="eastAsia"/>
              </w:rPr>
              <w:t>（</w:t>
            </w:r>
            <w:r>
              <w:rPr>
                <w:rFonts w:hint="eastAsia"/>
                <w:lang w:val="en-US" w:eastAsia="zh-CN"/>
              </w:rPr>
              <w:t>征求意见</w:t>
            </w:r>
            <w:r>
              <w:rPr>
                <w:rFonts w:hint="eastAsia"/>
              </w:rPr>
              <w:t>稿）</w:t>
            </w:r>
            <w:r>
              <w:pict>
                <v:rect id="_x0000_s1029" o:spid="_x0000_s1029" o:spt="1" style="position:absolute;left:0pt;margin-left:173.3pt;margin-top:45.15pt;height:20pt;width:150pt;z-index:-251656192;mso-width-relative:page;mso-height-relative:page;"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Ymu&#10;ktUAAAAKAQAADwAAAAAAAAABACAAAAAiAAAAZHJzL2Rvd25yZXYueG1sUEsBAhQAFAAAAAgAh07i&#10;QEyiUIuzAQAAbQMAAA4AAAAAAAAAAQAgAAAAJAEAAGRycy9lMm9Eb2MueG1sUEsFBgAAAAAGAAYA&#10;WQEAAEkFAAAAAA==&#10;">
                  <v:path/>
                  <v:fill focussize="0,0"/>
                  <v:stroke on="f"/>
                  <v:imagedata o:title=""/>
                  <o:lock v:ext="edit"/>
                  <w10:anchorlock/>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19"/>
              <w:framePr w:wrap="around"/>
            </w:pPr>
          </w:p>
        </w:tc>
      </w:tr>
    </w:tbl>
    <w:p>
      <w:pPr>
        <w:pStyle w:val="20"/>
        <w:framePr w:wrap="around"/>
      </w:pPr>
      <w:bookmarkStart w:id="6"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7"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r>
        <w:pict>
          <v:line id="_x0000_s1028" o:spid="_x0000_s1028" o:spt="20" style="position:absolute;left:0pt;margin-left:-0.05pt;margin-top:728.5pt;height:0pt;width:481.9pt;mso-position-vertical-relative:page;z-index:251662336;mso-width-relative:page;mso-height-relative:page;"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WHazzWAAAACwEAAA8AAAAAAAAAAQAgAAAAIgAAAGRycy9kb3ducmV2LnhtbFBL&#10;AQIUABQAAAAIAIdO4kDRWMqZ+AEAAPIDAAAOAAAAAAAAAAEAIAAAACUBAABkcnMvZTJvRG9jLnht&#10;bFBLBQYAAAAABgAGAFkBAACPBQAAAAA=&#10;">
            <v:path arrowok="t"/>
            <v:fill focussize="0,0"/>
            <v:stroke/>
            <v:imagedata o:title=""/>
            <o:lock v:ext="edit"/>
            <w10:anchorlock/>
          </v:line>
        </w:pict>
      </w:r>
    </w:p>
    <w:p>
      <w:pPr>
        <w:pStyle w:val="22"/>
        <w:framePr w:wrap="around"/>
      </w:pPr>
      <w:bookmarkStart w:id="8"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pPr>
        <w:pStyle w:val="24"/>
        <w:framePr w:wrap="around"/>
      </w:pPr>
      <w:r>
        <w:rPr>
          <w:rFonts w:hint="eastAsia" w:hAnsi="黑体"/>
        </w:rPr>
        <w:t>浙江省林学会</w:t>
      </w:r>
      <w:r>
        <w:rPr>
          <w:rFonts w:hAnsi="黑体"/>
        </w:rPr>
        <w:t>   </w:t>
      </w:r>
      <w:r>
        <w:rPr>
          <w:rStyle w:val="27"/>
          <w:rFonts w:hint="eastAsia"/>
        </w:rPr>
        <w:t>发布</w:t>
      </w:r>
    </w:p>
    <w:p>
      <w:pPr>
        <w:pStyle w:val="26"/>
        <w:sectPr>
          <w:headerReference r:id="rId3" w:type="default"/>
          <w:footerReference r:id="rId5" w:type="default"/>
          <w:headerReference r:id="rId4" w:type="even"/>
          <w:footerReference r:id="rId6" w:type="even"/>
          <w:pgSz w:w="11906" w:h="16838"/>
          <w:pgMar w:top="1928" w:right="1304" w:bottom="1531" w:left="1531" w:header="851" w:footer="1587" w:gutter="0"/>
          <w:pgNumType w:fmt="numberInDash"/>
          <w:cols w:space="720" w:num="1"/>
          <w:docGrid w:type="lines" w:linePitch="312" w:charSpace="0"/>
        </w:sectPr>
      </w:pPr>
      <w:r>
        <w:pict>
          <v:line id="_x0000_s1027" o:spid="_x0000_s1027" o:spt="20" style="position:absolute;left:0pt;margin-left:-0.05pt;margin-top:184.25pt;height:0pt;width:481.9pt;z-index:251663360;mso-width-relative:page;mso-height-relative:page;"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kHiX9cAAAAJAQAADwAAAAAAAAABACAAAAAiAAAAZHJzL2Rvd25yZXYueG1s&#10;UEsBAhQAFAAAAAgAh07iQM43nQf5AQAA8gMAAA4AAAAAAAAAAQAgAAAAJgEAAGRycy9lMm9Eb2Mu&#10;eG1sUEsFBgAAAAAGAAYAWQEAAJEFAAAAAA==&#10;">
            <v:path arrowok="t"/>
            <v:fill focussize="0,0"/>
            <v:stroke/>
            <v:imagedata o:title=""/>
            <o:lock v:ext="edit"/>
          </v:line>
        </w:pict>
      </w:r>
    </w:p>
    <w:p>
      <w:pPr>
        <w:pStyle w:val="28"/>
        <w:spacing w:before="0" w:after="0" w:line="500" w:lineRule="exact"/>
        <w:rPr>
          <w:sz w:val="40"/>
          <w:szCs w:val="22"/>
        </w:rPr>
      </w:pPr>
      <w:r>
        <w:rPr>
          <w:rFonts w:hint="eastAsia"/>
          <w:sz w:val="40"/>
          <w:szCs w:val="22"/>
        </w:rPr>
        <w:t>前</w:t>
      </w:r>
      <w:bookmarkStart w:id="11" w:name="BKQY"/>
      <w:r>
        <w:rPr>
          <w:rFonts w:hAnsi="黑体"/>
          <w:sz w:val="40"/>
          <w:szCs w:val="22"/>
        </w:rPr>
        <w:t>  </w:t>
      </w:r>
      <w:r>
        <w:rPr>
          <w:rFonts w:hint="eastAsia"/>
          <w:sz w:val="40"/>
          <w:szCs w:val="22"/>
        </w:rPr>
        <w:t>言</w:t>
      </w:r>
      <w:bookmarkEnd w:id="11"/>
    </w:p>
    <w:p>
      <w:pPr>
        <w:pStyle w:val="26"/>
      </w:pPr>
    </w:p>
    <w:p>
      <w:pPr>
        <w:pStyle w:val="26"/>
      </w:pPr>
      <w:r>
        <w:rPr>
          <w:rFonts w:hint="eastAsia"/>
        </w:rPr>
        <w:t>本文件按照GB/T 1.1-2020《标准化工作导则 第一部分：标准化文件的结构和起草规则》的规定起草。</w:t>
      </w:r>
    </w:p>
    <w:p>
      <w:pPr>
        <w:pStyle w:val="26"/>
      </w:pPr>
      <w:r>
        <w:rPr>
          <w:rFonts w:hint="eastAsia"/>
        </w:rPr>
        <w:t>本文件由浙江省林学会提出并归口。</w:t>
      </w:r>
    </w:p>
    <w:p>
      <w:pPr>
        <w:pStyle w:val="26"/>
      </w:pPr>
      <w:r>
        <w:rPr>
          <w:rFonts w:hint="eastAsia"/>
        </w:rPr>
        <w:t>本文件起草单位：浙江省公益林和国有林场管理总站、长兴县永绿林业发展中心。</w:t>
      </w:r>
    </w:p>
    <w:p>
      <w:pPr>
        <w:pStyle w:val="26"/>
        <w:rPr>
          <w:rFonts w:hint="eastAsia" w:eastAsia="宋体"/>
          <w:lang w:eastAsia="zh-CN"/>
        </w:rPr>
      </w:pPr>
      <w:r>
        <w:rPr>
          <w:rFonts w:hint="eastAsia"/>
        </w:rPr>
        <w:t>本文件主要起草人</w:t>
      </w:r>
      <w:r>
        <w:rPr>
          <w:rFonts w:hint="eastAsia"/>
          <w:lang w:eastAsia="zh-CN"/>
        </w:rPr>
        <w:t>：</w:t>
      </w:r>
      <w:bookmarkStart w:id="12" w:name="_GoBack"/>
      <w:bookmarkEnd w:id="12"/>
    </w:p>
    <w:p>
      <w:pPr>
        <w:pStyle w:val="26"/>
      </w:pPr>
    </w:p>
    <w:p>
      <w:pPr>
        <w:pStyle w:val="29"/>
        <w:spacing w:before="0"/>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t>果梅优异种质选择技术规程</w:t>
      </w:r>
    </w:p>
    <w:p>
      <w:pPr>
        <w:pStyle w:val="30"/>
        <w:spacing w:before="312" w:after="312"/>
      </w:pPr>
      <w:r>
        <w:rPr>
          <w:rFonts w:hint="eastAsia"/>
        </w:rPr>
        <w:t>范围</w:t>
      </w:r>
    </w:p>
    <w:p>
      <w:pPr>
        <w:pStyle w:val="26"/>
      </w:pPr>
      <w:r>
        <w:rPr>
          <w:rFonts w:hint="eastAsia"/>
        </w:rPr>
        <w:t>本文件规定了果梅（Prunus mume）优异种质的选择指标、选优程序、繁殖方法、无性系测定和档案管理等技术要求。</w:t>
      </w:r>
    </w:p>
    <w:p>
      <w:pPr>
        <w:pStyle w:val="26"/>
      </w:pPr>
      <w:r>
        <w:rPr>
          <w:rFonts w:hint="eastAsia"/>
        </w:rPr>
        <w:t>本文件适用于果梅优异种质的选择。</w:t>
      </w:r>
    </w:p>
    <w:p>
      <w:pPr>
        <w:pStyle w:val="30"/>
        <w:spacing w:before="312" w:after="312"/>
      </w:pPr>
      <w:r>
        <w:rPr>
          <w:rFonts w:hint="eastAsia"/>
        </w:rPr>
        <w:t>规范性引用文件</w:t>
      </w:r>
    </w:p>
    <w:p>
      <w:pPr>
        <w:pStyle w:val="26"/>
      </w:pPr>
      <w:r>
        <w:rPr>
          <w:rFonts w:hint="eastAsia"/>
        </w:rPr>
        <w:t>下列文件中的内容通过文中的规范性引用而构成本标准必不可少的条款。其中，注日期的引用文件，仅该日期对应的版本适用于本标准；不注日期的引用文件，其最新版本（包括所有的修改单）适用于本标准。</w:t>
      </w:r>
    </w:p>
    <w:p>
      <w:pPr>
        <w:pStyle w:val="26"/>
      </w:pPr>
      <w:r>
        <w:rPr>
          <w:rFonts w:hint="eastAsia"/>
        </w:rPr>
        <w:t>GB/T 8858  水果、蔬菜产品中干物质和水分含量测定</w:t>
      </w:r>
    </w:p>
    <w:p>
      <w:pPr>
        <w:pStyle w:val="26"/>
      </w:pPr>
      <w:r>
        <w:rPr>
          <w:rFonts w:hint="eastAsia"/>
        </w:rPr>
        <w:t>GB/T 12456  食品中总酸的测定</w:t>
      </w:r>
    </w:p>
    <w:p>
      <w:pPr>
        <w:pStyle w:val="26"/>
      </w:pPr>
      <w:r>
        <w:rPr>
          <w:rFonts w:hint="eastAsia"/>
        </w:rPr>
        <w:t>GB/T 6194  水果、蔬菜可溶性糖测定法</w:t>
      </w:r>
    </w:p>
    <w:p>
      <w:pPr>
        <w:pStyle w:val="26"/>
      </w:pPr>
      <w:r>
        <w:rPr>
          <w:rFonts w:hint="eastAsia"/>
        </w:rPr>
        <w:t>NY/T 2637  水果和蔬菜可溶性固形物含量的测定 折射仪法</w:t>
      </w:r>
    </w:p>
    <w:p>
      <w:pPr>
        <w:pStyle w:val="26"/>
      </w:pPr>
      <w:r>
        <w:rPr>
          <w:rFonts w:hint="eastAsia"/>
        </w:rPr>
        <w:t>LY/T 2289   林木种苗生产经营档案</w:t>
      </w:r>
    </w:p>
    <w:p>
      <w:pPr>
        <w:pStyle w:val="26"/>
      </w:pPr>
      <w:r>
        <w:rPr>
          <w:rFonts w:hint="eastAsia"/>
        </w:rPr>
        <w:t>LY/T 2290   林木种苗标签</w:t>
      </w:r>
    </w:p>
    <w:p>
      <w:pPr>
        <w:pStyle w:val="26"/>
      </w:pPr>
      <w:r>
        <w:rPr>
          <w:rFonts w:hint="eastAsia"/>
        </w:rPr>
        <w:t>DB/T373-2014  青梅栽培技术规程</w:t>
      </w:r>
    </w:p>
    <w:p>
      <w:pPr>
        <w:pStyle w:val="26"/>
      </w:pPr>
      <w:r>
        <w:rPr>
          <w:rFonts w:hint="eastAsia"/>
        </w:rPr>
        <w:t>DB330522/T 094-2021 青梅嫁接育苗技术规程</w:t>
      </w:r>
    </w:p>
    <w:p>
      <w:pPr>
        <w:pStyle w:val="30"/>
        <w:spacing w:before="312" w:after="312"/>
      </w:pPr>
      <w:r>
        <w:rPr>
          <w:rFonts w:hint="eastAsia"/>
        </w:rPr>
        <w:t>术语和定义</w:t>
      </w:r>
    </w:p>
    <w:p>
      <w:pPr>
        <w:pStyle w:val="26"/>
      </w:pPr>
      <w:r>
        <w:rPr>
          <w:rFonts w:hint="eastAsia"/>
        </w:rPr>
        <w:t>下列术语和定义适用于本文件</w:t>
      </w:r>
    </w:p>
    <w:p>
      <w:pPr>
        <w:pStyle w:val="31"/>
        <w:spacing w:before="156" w:after="156"/>
      </w:pPr>
      <w:r>
        <w:rPr>
          <w:rFonts w:hint="eastAsia"/>
        </w:rPr>
        <w:t>果梅 Prunus mume</w:t>
      </w:r>
    </w:p>
    <w:p>
      <w:pPr>
        <w:pStyle w:val="26"/>
      </w:pPr>
      <w:r>
        <w:rPr>
          <w:rFonts w:hint="eastAsia" w:hAnsi="黑体"/>
        </w:rPr>
        <w:t>又称青梅，蔷薇科李属落叶乔木；果实近球形，有绒毛，味酸，果肉可鲜食或加工。</w:t>
      </w:r>
    </w:p>
    <w:p>
      <w:pPr>
        <w:pStyle w:val="31"/>
        <w:spacing w:before="156" w:after="156"/>
      </w:pPr>
      <w:r>
        <w:rPr>
          <w:rFonts w:hint="eastAsia"/>
        </w:rPr>
        <w:t>优异种质 elite germplasm</w:t>
      </w:r>
    </w:p>
    <w:p>
      <w:pPr>
        <w:pStyle w:val="31"/>
        <w:numPr>
          <w:ilvl w:val="0"/>
          <w:numId w:val="0"/>
        </w:numPr>
        <w:spacing w:before="156" w:after="156"/>
        <w:ind w:firstLine="420" w:firstLineChars="200"/>
      </w:pPr>
      <w:r>
        <w:rPr>
          <w:rFonts w:hint="eastAsia" w:ascii="宋体" w:hAnsi="黑体" w:eastAsia="宋体"/>
          <w:szCs w:val="20"/>
        </w:rPr>
        <w:t>主要经济性状、品质性状和抗性等方面表现优良，或具有特殊表现性状的种质。</w:t>
      </w:r>
    </w:p>
    <w:p>
      <w:pPr>
        <w:pStyle w:val="30"/>
        <w:spacing w:before="312" w:after="312"/>
      </w:pPr>
      <w:r>
        <w:rPr>
          <w:rFonts w:hint="eastAsia"/>
        </w:rPr>
        <w:t>优异种质选择指标</w:t>
      </w:r>
    </w:p>
    <w:p>
      <w:pPr>
        <w:pStyle w:val="31"/>
        <w:spacing w:before="156" w:after="156"/>
      </w:pPr>
      <w:r>
        <w:rPr>
          <w:rFonts w:hint="eastAsia"/>
        </w:rPr>
        <w:t>生长性状</w:t>
      </w:r>
    </w:p>
    <w:p>
      <w:pPr>
        <w:pStyle w:val="26"/>
      </w:pPr>
      <w:r>
        <w:rPr>
          <w:rFonts w:hint="eastAsia"/>
        </w:rPr>
        <w:t>树龄10年以上，树形完整，树体开张，树势健壮，生长良好。</w:t>
      </w:r>
    </w:p>
    <w:p>
      <w:pPr>
        <w:pStyle w:val="31"/>
        <w:spacing w:before="156" w:after="156"/>
      </w:pPr>
      <w:r>
        <w:rPr>
          <w:rFonts w:hint="eastAsia"/>
        </w:rPr>
        <w:t>抗性</w:t>
      </w:r>
    </w:p>
    <w:p>
      <w:pPr>
        <w:pStyle w:val="26"/>
      </w:pPr>
      <w:r>
        <w:rPr>
          <w:rFonts w:hint="eastAsia"/>
        </w:rPr>
        <w:t>果梅炭疽病、疮痂病、灰霉病、蚜虫、金龟子、蚧壳虫等常见有害生物为害较轻，且叶片和枝梢受害率＜30％，果实受害率＜15％。</w:t>
      </w:r>
    </w:p>
    <w:p>
      <w:pPr>
        <w:pStyle w:val="31"/>
        <w:spacing w:before="156" w:after="156"/>
      </w:pPr>
      <w:r>
        <w:rPr>
          <w:rFonts w:hint="eastAsia"/>
        </w:rPr>
        <w:t>经济性状</w:t>
      </w:r>
    </w:p>
    <w:p>
      <w:pPr>
        <w:pStyle w:val="31"/>
        <w:numPr>
          <w:ilvl w:val="0"/>
          <w:numId w:val="0"/>
        </w:numPr>
        <w:spacing w:before="156" w:after="156"/>
      </w:pPr>
      <w:r>
        <w:rPr>
          <w:rFonts w:hint="eastAsia"/>
        </w:rPr>
        <w:t>4.3.1 丰产性</w:t>
      </w:r>
    </w:p>
    <w:p>
      <w:pPr>
        <w:pStyle w:val="26"/>
      </w:pPr>
      <w:r>
        <w:rPr>
          <w:rFonts w:hint="eastAsia"/>
        </w:rPr>
        <w:t>同一栽培管理水平下，连续3a样株单位冠幅面积鲜果产量，年均产量≥1.00kg/m。</w:t>
      </w:r>
    </w:p>
    <w:p>
      <w:pPr>
        <w:pStyle w:val="31"/>
        <w:numPr>
          <w:ilvl w:val="0"/>
          <w:numId w:val="0"/>
        </w:numPr>
        <w:spacing w:before="156" w:after="156"/>
      </w:pPr>
      <w:r>
        <w:rPr>
          <w:rFonts w:hint="eastAsia"/>
        </w:rPr>
        <w:t>4.3.2 丰产性</w:t>
      </w:r>
    </w:p>
    <w:p>
      <w:pPr>
        <w:pStyle w:val="26"/>
      </w:pPr>
      <w:r>
        <w:rPr>
          <w:rFonts w:hint="eastAsia"/>
        </w:rPr>
        <w:t>连续3a样株单位冠幅产量的变异系数≤20％。</w:t>
      </w:r>
    </w:p>
    <w:p>
      <w:pPr>
        <w:pStyle w:val="26"/>
        <w:spacing w:beforeLines="50" w:afterLines="50"/>
        <w:ind w:firstLine="0" w:firstLineChars="0"/>
        <w:rPr>
          <w:rFonts w:ascii="黑体" w:eastAsia="黑体"/>
          <w:szCs w:val="21"/>
        </w:rPr>
      </w:pPr>
      <w:r>
        <w:rPr>
          <w:rFonts w:hint="eastAsia" w:ascii="黑体" w:eastAsia="黑体"/>
          <w:szCs w:val="21"/>
        </w:rPr>
        <w:t>4.3.3 鲜果性状</w:t>
      </w:r>
    </w:p>
    <w:p>
      <w:pPr>
        <w:pStyle w:val="26"/>
      </w:pPr>
      <w:r>
        <w:rPr>
          <w:rFonts w:hint="eastAsia"/>
        </w:rPr>
        <w:t>果实饱满，果形端正，大小均匀，色泽一致，平均单果重≥20.0g 。</w:t>
      </w:r>
    </w:p>
    <w:p>
      <w:pPr>
        <w:pStyle w:val="31"/>
        <w:spacing w:before="156" w:after="156"/>
      </w:pPr>
      <w:r>
        <w:rPr>
          <w:rFonts w:hint="eastAsia"/>
        </w:rPr>
        <w:t>品质性状</w:t>
      </w:r>
    </w:p>
    <w:p>
      <w:pPr>
        <w:pStyle w:val="31"/>
        <w:numPr>
          <w:ilvl w:val="0"/>
          <w:numId w:val="0"/>
        </w:numPr>
        <w:spacing w:before="156" w:after="156"/>
      </w:pPr>
      <w:r>
        <w:rPr>
          <w:rFonts w:hint="eastAsia"/>
        </w:rPr>
        <w:t>4.4.1 可食率</w:t>
      </w:r>
    </w:p>
    <w:p>
      <w:pPr>
        <w:pStyle w:val="26"/>
      </w:pPr>
      <w:r>
        <w:rPr>
          <w:rFonts w:hint="eastAsia"/>
        </w:rPr>
        <w:t>果实成熟期，鲜果可食率≥85%。</w:t>
      </w:r>
    </w:p>
    <w:p>
      <w:pPr>
        <w:pStyle w:val="31"/>
        <w:numPr>
          <w:ilvl w:val="0"/>
          <w:numId w:val="0"/>
        </w:numPr>
        <w:spacing w:before="156" w:after="156"/>
      </w:pPr>
      <w:r>
        <w:rPr>
          <w:rFonts w:hint="eastAsia"/>
        </w:rPr>
        <w:t>4.4.2 总酸</w:t>
      </w:r>
    </w:p>
    <w:p>
      <w:pPr>
        <w:pStyle w:val="26"/>
      </w:pPr>
      <w:r>
        <w:rPr>
          <w:rFonts w:hint="eastAsia"/>
        </w:rPr>
        <w:t>果实成熟期，鲜果总酸≥5.0。</w:t>
      </w:r>
    </w:p>
    <w:p>
      <w:pPr>
        <w:pStyle w:val="26"/>
        <w:spacing w:beforeLines="50" w:afterLines="50"/>
        <w:ind w:firstLine="0" w:firstLineChars="0"/>
        <w:rPr>
          <w:rFonts w:ascii="黑体" w:eastAsia="黑体"/>
          <w:szCs w:val="21"/>
        </w:rPr>
      </w:pPr>
      <w:r>
        <w:rPr>
          <w:rFonts w:hint="eastAsia" w:ascii="黑体" w:eastAsia="黑体"/>
          <w:szCs w:val="21"/>
        </w:rPr>
        <w:t>4.4.3 可溶性固形物</w:t>
      </w:r>
    </w:p>
    <w:p>
      <w:pPr>
        <w:pStyle w:val="26"/>
      </w:pPr>
      <w:r>
        <w:rPr>
          <w:rFonts w:hint="eastAsia"/>
        </w:rPr>
        <w:t>果实成熟期，鲜果可溶性固形物≥7.0%。</w:t>
      </w:r>
    </w:p>
    <w:p>
      <w:pPr>
        <w:pStyle w:val="31"/>
        <w:spacing w:before="156" w:after="156"/>
      </w:pPr>
      <w:r>
        <w:rPr>
          <w:rFonts w:hint="eastAsia"/>
        </w:rPr>
        <w:t>特殊性状</w:t>
      </w:r>
    </w:p>
    <w:p>
      <w:pPr>
        <w:pStyle w:val="31"/>
        <w:numPr>
          <w:ilvl w:val="0"/>
          <w:numId w:val="0"/>
        </w:numPr>
        <w:spacing w:before="156" w:after="156"/>
      </w:pPr>
      <w:r>
        <w:rPr>
          <w:rFonts w:hint="eastAsia"/>
        </w:rPr>
        <w:t>4.5.1 果型大</w:t>
      </w:r>
    </w:p>
    <w:p>
      <w:pPr>
        <w:pStyle w:val="26"/>
      </w:pPr>
      <w:r>
        <w:rPr>
          <w:rFonts w:hint="eastAsia"/>
        </w:rPr>
        <w:t>果实成熟期，平均单果重≥25.0g。</w:t>
      </w:r>
    </w:p>
    <w:p>
      <w:pPr>
        <w:pStyle w:val="31"/>
        <w:numPr>
          <w:ilvl w:val="0"/>
          <w:numId w:val="0"/>
        </w:numPr>
        <w:spacing w:before="156" w:after="156"/>
      </w:pPr>
      <w:r>
        <w:rPr>
          <w:rFonts w:hint="eastAsia"/>
        </w:rPr>
        <w:t>4.5.2 抗性强</w:t>
      </w:r>
    </w:p>
    <w:p>
      <w:pPr>
        <w:pStyle w:val="26"/>
      </w:pPr>
      <w:r>
        <w:rPr>
          <w:rFonts w:hint="eastAsia"/>
        </w:rPr>
        <w:t>叶片、枝梢有害生物危害率＜20％，果实有害生物危害率＜10％。</w:t>
      </w:r>
    </w:p>
    <w:p>
      <w:pPr>
        <w:pStyle w:val="26"/>
        <w:spacing w:beforeLines="50" w:afterLines="50"/>
        <w:ind w:firstLine="0" w:firstLineChars="0"/>
        <w:rPr>
          <w:rFonts w:ascii="黑体" w:eastAsia="黑体"/>
          <w:szCs w:val="21"/>
        </w:rPr>
      </w:pPr>
      <w:r>
        <w:rPr>
          <w:rFonts w:hint="eastAsia" w:ascii="黑体" w:eastAsia="黑体"/>
          <w:szCs w:val="21"/>
        </w:rPr>
        <w:t>4.5.3 果实含糖量高</w:t>
      </w:r>
    </w:p>
    <w:p>
      <w:pPr>
        <w:pStyle w:val="26"/>
      </w:pPr>
      <w:r>
        <w:rPr>
          <w:rFonts w:hint="eastAsia"/>
        </w:rPr>
        <w:t>果实成熟期，鲜果含糖量≥1.0%。</w:t>
      </w:r>
    </w:p>
    <w:p>
      <w:pPr>
        <w:pStyle w:val="30"/>
        <w:spacing w:before="312" w:after="312"/>
      </w:pPr>
      <w:r>
        <w:rPr>
          <w:rFonts w:hint="eastAsia"/>
        </w:rPr>
        <w:t>选优程序</w:t>
      </w:r>
    </w:p>
    <w:p>
      <w:pPr>
        <w:pStyle w:val="31"/>
        <w:spacing w:before="156" w:after="156"/>
      </w:pPr>
      <w:r>
        <w:rPr>
          <w:rFonts w:hint="eastAsia"/>
        </w:rPr>
        <w:t>初选</w:t>
      </w:r>
    </w:p>
    <w:p>
      <w:pPr>
        <w:pStyle w:val="26"/>
      </w:pPr>
      <w:r>
        <w:rPr>
          <w:rFonts w:hint="eastAsia"/>
        </w:rPr>
        <w:t>在花期和果实成熟期，按照附录A对候选样株进行现场测定，其生长性状、抗性指标分别达到4.1、4.2的要求，确定为初选优良种质。</w:t>
      </w:r>
    </w:p>
    <w:p>
      <w:pPr>
        <w:pStyle w:val="31"/>
        <w:spacing w:before="156" w:after="156"/>
      </w:pPr>
      <w:r>
        <w:rPr>
          <w:rFonts w:hint="eastAsia"/>
        </w:rPr>
        <w:t>复选</w:t>
      </w:r>
    </w:p>
    <w:p>
      <w:pPr>
        <w:pStyle w:val="26"/>
      </w:pPr>
      <w:r>
        <w:rPr>
          <w:rFonts w:hint="eastAsia"/>
        </w:rPr>
        <w:t>对初选优良种质连续实测2年，其经济性状指标达到4.3的要求，确定为复选优良种质。</w:t>
      </w:r>
    </w:p>
    <w:p>
      <w:pPr>
        <w:pStyle w:val="31"/>
        <w:spacing w:before="156" w:after="156"/>
      </w:pPr>
      <w:r>
        <w:rPr>
          <w:rFonts w:hint="eastAsia"/>
        </w:rPr>
        <w:t>决选</w:t>
      </w:r>
    </w:p>
    <w:p>
      <w:pPr>
        <w:pStyle w:val="31"/>
        <w:numPr>
          <w:ilvl w:val="0"/>
          <w:numId w:val="0"/>
        </w:numPr>
        <w:spacing w:before="156" w:after="156"/>
      </w:pPr>
      <w:r>
        <w:rPr>
          <w:rFonts w:hint="eastAsia"/>
        </w:rPr>
        <w:t xml:space="preserve">5.3.1 </w:t>
      </w:r>
    </w:p>
    <w:p>
      <w:pPr>
        <w:pStyle w:val="26"/>
      </w:pPr>
      <w:r>
        <w:rPr>
          <w:rFonts w:hint="eastAsia"/>
        </w:rPr>
        <w:t>按照GB/T 12456、NY/T 2637分别测定复选优良种质的总酸和可溶性固形物，同时测定鲜果可食率，并结合初选和复选记录， 实地核验复选优良种质的经济性状、抗性等指标，达到要求的确定为优良种质。</w:t>
      </w:r>
    </w:p>
    <w:p>
      <w:pPr>
        <w:pStyle w:val="31"/>
        <w:numPr>
          <w:ilvl w:val="0"/>
          <w:numId w:val="0"/>
        </w:numPr>
        <w:spacing w:before="156" w:after="156"/>
      </w:pPr>
      <w:r>
        <w:rPr>
          <w:rFonts w:hint="eastAsia"/>
        </w:rPr>
        <w:t xml:space="preserve">5.3.2 </w:t>
      </w:r>
    </w:p>
    <w:p>
      <w:pPr>
        <w:pStyle w:val="26"/>
      </w:pPr>
      <w:r>
        <w:rPr>
          <w:rFonts w:hint="eastAsia"/>
        </w:rPr>
        <w:t>具有 4.5特殊性状的单株作为特异种质资源收集，不受选优指标的限定。</w:t>
      </w:r>
    </w:p>
    <w:p>
      <w:pPr>
        <w:pStyle w:val="30"/>
        <w:spacing w:before="312" w:after="312"/>
      </w:pPr>
      <w:r>
        <w:rPr>
          <w:rFonts w:hint="eastAsia"/>
        </w:rPr>
        <w:t>育苗</w:t>
      </w:r>
    </w:p>
    <w:p>
      <w:pPr>
        <w:pStyle w:val="26"/>
      </w:pPr>
      <w:r>
        <w:rPr>
          <w:rFonts w:hint="eastAsia"/>
        </w:rPr>
        <w:t>采用嫁接繁殖，苗木培育参照DB330522/T 094-2021执行。</w:t>
      </w:r>
    </w:p>
    <w:p>
      <w:pPr>
        <w:pStyle w:val="30"/>
        <w:spacing w:before="312" w:after="312"/>
      </w:pPr>
      <w:r>
        <w:rPr>
          <w:rFonts w:hint="eastAsia"/>
        </w:rPr>
        <w:t>无性系测定</w:t>
      </w:r>
    </w:p>
    <w:p>
      <w:pPr>
        <w:pStyle w:val="31"/>
        <w:spacing w:before="156" w:after="156"/>
      </w:pPr>
      <w:r>
        <w:rPr>
          <w:rFonts w:hint="eastAsia"/>
        </w:rPr>
        <w:t>测定林营造</w:t>
      </w:r>
    </w:p>
    <w:p>
      <w:pPr>
        <w:pStyle w:val="31"/>
        <w:numPr>
          <w:ilvl w:val="1"/>
          <w:numId w:val="0"/>
        </w:numPr>
        <w:spacing w:before="156" w:after="156"/>
      </w:pPr>
      <w:r>
        <w:rPr>
          <w:rFonts w:hint="eastAsia"/>
        </w:rPr>
        <w:t>7.1.1 试验林营造</w:t>
      </w:r>
    </w:p>
    <w:p>
      <w:pPr>
        <w:pStyle w:val="26"/>
      </w:pPr>
      <w:r>
        <w:rPr>
          <w:rFonts w:hint="eastAsia"/>
        </w:rPr>
        <w:t xml:space="preserve">选用 2～3年生嫁接苗，营造测定林。采用随机区组试验设计，每 5 株为一个小区，重复3 次。 选择当地主栽品种为对照，四周设立2行保护行，参照DB/T373-2014 执行。 </w:t>
      </w:r>
    </w:p>
    <w:p>
      <w:pPr>
        <w:pStyle w:val="31"/>
        <w:numPr>
          <w:ilvl w:val="1"/>
          <w:numId w:val="0"/>
        </w:numPr>
        <w:spacing w:before="156" w:after="156"/>
      </w:pPr>
      <w:r>
        <w:rPr>
          <w:rFonts w:hint="eastAsia"/>
        </w:rPr>
        <w:t>7.1.2 高接换种林营造</w:t>
      </w:r>
    </w:p>
    <w:p>
      <w:pPr>
        <w:pStyle w:val="26"/>
      </w:pPr>
      <w:r>
        <w:rPr>
          <w:rFonts w:hint="eastAsia"/>
        </w:rPr>
        <w:t>参照DB/T373-2014  执行。</w:t>
      </w:r>
    </w:p>
    <w:p>
      <w:pPr>
        <w:pStyle w:val="31"/>
        <w:spacing w:before="156" w:after="156"/>
      </w:pPr>
      <w:r>
        <w:rPr>
          <w:rFonts w:hint="eastAsia"/>
        </w:rPr>
        <w:t>测定林调查</w:t>
      </w:r>
    </w:p>
    <w:p>
      <w:pPr>
        <w:pStyle w:val="26"/>
      </w:pPr>
      <w:r>
        <w:rPr>
          <w:rFonts w:hint="eastAsia"/>
        </w:rPr>
        <w:t>记录林分的生长、产量、有害生物危害和管理情况。</w:t>
      </w:r>
    </w:p>
    <w:p>
      <w:pPr>
        <w:pStyle w:val="31"/>
        <w:spacing w:before="156" w:after="156"/>
      </w:pPr>
      <w:r>
        <w:rPr>
          <w:rFonts w:hint="eastAsia"/>
        </w:rPr>
        <w:t>优异种质评价</w:t>
      </w:r>
    </w:p>
    <w:p>
      <w:pPr>
        <w:pStyle w:val="26"/>
      </w:pPr>
      <w:r>
        <w:rPr>
          <w:rFonts w:hint="eastAsia"/>
        </w:rPr>
        <w:t>按照附录 C，对优异种质无性系的经济性状、品质性状、抗性等指标进行评价。</w:t>
      </w:r>
    </w:p>
    <w:p>
      <w:pPr>
        <w:pStyle w:val="31"/>
        <w:numPr>
          <w:ilvl w:val="1"/>
          <w:numId w:val="0"/>
        </w:numPr>
        <w:spacing w:before="156" w:after="156"/>
      </w:pPr>
      <w:r>
        <w:rPr>
          <w:rFonts w:hint="eastAsia"/>
        </w:rPr>
        <w:t>7.3.1 优良种质</w:t>
      </w:r>
    </w:p>
    <w:p>
      <w:pPr>
        <w:pStyle w:val="26"/>
      </w:pPr>
      <w:r>
        <w:rPr>
          <w:rFonts w:hint="eastAsia"/>
        </w:rPr>
        <w:t xml:space="preserve">除应同时符合附录 C中优良种质资源下标“√”指标外，还应符合标“Ｏ”的至少1项指标。 </w:t>
      </w:r>
    </w:p>
    <w:p>
      <w:pPr>
        <w:pStyle w:val="31"/>
        <w:numPr>
          <w:ilvl w:val="1"/>
          <w:numId w:val="0"/>
        </w:numPr>
        <w:spacing w:before="156" w:after="156"/>
      </w:pPr>
      <w:r>
        <w:rPr>
          <w:rFonts w:hint="eastAsia"/>
        </w:rPr>
        <w:t>7.3.2 特异种质</w:t>
      </w:r>
    </w:p>
    <w:p>
      <w:pPr>
        <w:pStyle w:val="26"/>
      </w:pPr>
      <w:r>
        <w:rPr>
          <w:rFonts w:hint="eastAsia"/>
        </w:rPr>
        <w:t>符合附录 C中特异种质资源下标“Ｏ”的任何1项指标。</w:t>
      </w:r>
    </w:p>
    <w:p>
      <w:pPr>
        <w:pStyle w:val="30"/>
        <w:spacing w:before="312" w:after="312"/>
      </w:pPr>
      <w:r>
        <w:rPr>
          <w:rFonts w:hint="eastAsia"/>
        </w:rPr>
        <w:t>档案管理</w:t>
      </w:r>
    </w:p>
    <w:p>
      <w:pPr>
        <w:pStyle w:val="26"/>
      </w:pPr>
      <w:r>
        <w:rPr>
          <w:rFonts w:hint="eastAsia"/>
        </w:rPr>
        <w:t>优异种质、测定林档案的建立和管理按照LY/T 2289、LY/T 2290执行。</w:t>
      </w:r>
    </w:p>
    <w:p>
      <w:pPr>
        <w:pStyle w:val="26"/>
      </w:pPr>
    </w:p>
    <w:p>
      <w:pPr>
        <w:pStyle w:val="32"/>
      </w:pPr>
    </w:p>
    <w:p>
      <w:pPr>
        <w:pStyle w:val="33"/>
      </w:pPr>
    </w:p>
    <w:p>
      <w:pPr>
        <w:pStyle w:val="34"/>
      </w:pPr>
      <w:r>
        <w:rPr>
          <w:rFonts w:hint="eastAsia"/>
        </w:rPr>
        <w:t xml:space="preserve">                                                                                   （规范性）</w:t>
      </w:r>
      <w:r>
        <w:br w:type="textWrapping"/>
      </w:r>
      <w:r>
        <w:rPr>
          <w:rFonts w:hint="eastAsia"/>
        </w:rPr>
        <w:t>果梅优异种质初选信息表</w:t>
      </w:r>
    </w:p>
    <w:p>
      <w:pPr>
        <w:pStyle w:val="26"/>
        <w:spacing w:beforeLines="100" w:afterLines="100"/>
        <w:ind w:firstLine="0" w:firstLineChars="0"/>
      </w:pPr>
      <w:r>
        <w:rPr>
          <w:rFonts w:hint="eastAsia" w:ascii="黑体" w:hAnsi="黑体" w:eastAsia="黑体" w:cs="黑体"/>
        </w:rPr>
        <w:t>A.1 果梅优异种质初选信息表</w:t>
      </w:r>
    </w:p>
    <w:p>
      <w:pPr>
        <w:pStyle w:val="26"/>
        <w:ind w:firstLine="0" w:firstLineChars="0"/>
        <w:jc w:val="center"/>
        <w:rPr>
          <w:rFonts w:ascii="黑体" w:eastAsia="黑体"/>
        </w:rPr>
      </w:pPr>
      <w:r>
        <w:rPr>
          <w:rFonts w:hint="eastAsia" w:ascii="黑体" w:hAnsi="黑体" w:eastAsia="黑体" w:cs="黑体"/>
        </w:rPr>
        <w:t xml:space="preserve">A.1 </w:t>
      </w:r>
      <w:r>
        <w:rPr>
          <w:rFonts w:hint="eastAsia" w:ascii="黑体" w:eastAsia="黑体"/>
        </w:rPr>
        <w:t>果梅优异种质初选信息表</w:t>
      </w:r>
    </w:p>
    <w:tbl>
      <w:tblPr>
        <w:tblStyle w:val="7"/>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20"/>
        <w:gridCol w:w="1545"/>
        <w:gridCol w:w="151"/>
        <w:gridCol w:w="141"/>
        <w:gridCol w:w="414"/>
        <w:gridCol w:w="578"/>
        <w:gridCol w:w="32"/>
        <w:gridCol w:w="57"/>
        <w:gridCol w:w="184"/>
        <w:gridCol w:w="294"/>
        <w:gridCol w:w="431"/>
        <w:gridCol w:w="178"/>
        <w:gridCol w:w="8"/>
        <w:gridCol w:w="93"/>
        <w:gridCol w:w="201"/>
        <w:gridCol w:w="81"/>
        <w:gridCol w:w="143"/>
        <w:gridCol w:w="129"/>
        <w:gridCol w:w="123"/>
        <w:gridCol w:w="169"/>
        <w:gridCol w:w="230"/>
        <w:gridCol w:w="63"/>
        <w:gridCol w:w="98"/>
        <w:gridCol w:w="179"/>
        <w:gridCol w:w="143"/>
        <w:gridCol w:w="80"/>
        <w:gridCol w:w="47"/>
        <w:gridCol w:w="101"/>
        <w:gridCol w:w="23"/>
        <w:gridCol w:w="27"/>
        <w:gridCol w:w="41"/>
        <w:gridCol w:w="111"/>
        <w:gridCol w:w="81"/>
        <w:gridCol w:w="56"/>
        <w:gridCol w:w="424"/>
        <w:gridCol w:w="99"/>
        <w:gridCol w:w="32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种质</w:t>
            </w:r>
          </w:p>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基本</w:t>
            </w:r>
          </w:p>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信息</w:t>
            </w: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种质名称</w:t>
            </w:r>
          </w:p>
        </w:tc>
        <w:tc>
          <w:tcPr>
            <w:tcW w:w="2251" w:type="dxa"/>
            <w:gridSpan w:val="4"/>
          </w:tcPr>
          <w:p>
            <w:pPr>
              <w:pStyle w:val="26"/>
              <w:widowControl w:val="0"/>
              <w:ind w:firstLine="0" w:firstLineChars="0"/>
              <w:rPr>
                <w:rFonts w:asciiTheme="minorEastAsia" w:hAnsiTheme="minorEastAsia" w:eastAsiaTheme="minorEastAsia" w:cstheme="minorEastAsia"/>
                <w:sz w:val="18"/>
                <w:szCs w:val="18"/>
              </w:rPr>
            </w:pPr>
          </w:p>
        </w:tc>
        <w:tc>
          <w:tcPr>
            <w:tcW w:w="851" w:type="dxa"/>
            <w:gridSpan w:val="4"/>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编号</w:t>
            </w:r>
          </w:p>
        </w:tc>
        <w:tc>
          <w:tcPr>
            <w:tcW w:w="903" w:type="dxa"/>
            <w:gridSpan w:val="3"/>
            <w:vAlign w:val="center"/>
          </w:tcPr>
          <w:p>
            <w:pPr>
              <w:pStyle w:val="26"/>
              <w:widowControl w:val="0"/>
              <w:ind w:firstLine="0" w:firstLineChars="0"/>
              <w:rPr>
                <w:rFonts w:asciiTheme="minorEastAsia" w:hAnsiTheme="minorEastAsia" w:eastAsiaTheme="minorEastAsia" w:cstheme="minorEastAsia"/>
                <w:sz w:val="18"/>
                <w:szCs w:val="18"/>
              </w:rPr>
            </w:pPr>
          </w:p>
        </w:tc>
        <w:tc>
          <w:tcPr>
            <w:tcW w:w="1740" w:type="dxa"/>
            <w:gridSpan w:val="14"/>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所在地点</w:t>
            </w:r>
          </w:p>
        </w:tc>
        <w:tc>
          <w:tcPr>
            <w:tcW w:w="2100" w:type="dxa"/>
            <w:gridSpan w:val="12"/>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地理坐标</w:t>
            </w:r>
          </w:p>
        </w:tc>
        <w:tc>
          <w:tcPr>
            <w:tcW w:w="4005" w:type="dxa"/>
            <w:gridSpan w:val="11"/>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经度：              纬度：</w:t>
            </w:r>
          </w:p>
        </w:tc>
        <w:tc>
          <w:tcPr>
            <w:tcW w:w="947" w:type="dxa"/>
            <w:gridSpan w:val="8"/>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海拔</w:t>
            </w:r>
          </w:p>
        </w:tc>
        <w:tc>
          <w:tcPr>
            <w:tcW w:w="2893" w:type="dxa"/>
            <w:gridSpan w:val="18"/>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土壤类型</w:t>
            </w:r>
          </w:p>
        </w:tc>
        <w:tc>
          <w:tcPr>
            <w:tcW w:w="1545" w:type="dxa"/>
            <w:vAlign w:val="center"/>
          </w:tcPr>
          <w:p>
            <w:pPr>
              <w:pStyle w:val="26"/>
              <w:widowControl w:val="0"/>
              <w:ind w:firstLine="0" w:firstLineChars="0"/>
              <w:rPr>
                <w:rFonts w:asciiTheme="minorEastAsia" w:hAnsiTheme="minorEastAsia" w:eastAsiaTheme="minorEastAsia" w:cstheme="minorEastAsia"/>
                <w:sz w:val="18"/>
                <w:szCs w:val="18"/>
              </w:rPr>
            </w:pPr>
          </w:p>
        </w:tc>
        <w:tc>
          <w:tcPr>
            <w:tcW w:w="1373" w:type="dxa"/>
            <w:gridSpan w:val="6"/>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土层厚度</w:t>
            </w:r>
          </w:p>
        </w:tc>
        <w:tc>
          <w:tcPr>
            <w:tcW w:w="1095" w:type="dxa"/>
            <w:gridSpan w:val="5"/>
            <w:vAlign w:val="center"/>
          </w:tcPr>
          <w:p>
            <w:pPr>
              <w:pStyle w:val="26"/>
              <w:widowControl w:val="0"/>
              <w:ind w:firstLine="360"/>
              <w:rPr>
                <w:rFonts w:asciiTheme="minorEastAsia" w:hAnsiTheme="minorEastAsia" w:eastAsiaTheme="minorEastAsia" w:cstheme="minorEastAsia"/>
                <w:sz w:val="18"/>
                <w:szCs w:val="18"/>
              </w:rPr>
            </w:pPr>
          </w:p>
        </w:tc>
        <w:tc>
          <w:tcPr>
            <w:tcW w:w="939" w:type="dxa"/>
            <w:gridSpan w:val="7"/>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地形</w:t>
            </w:r>
          </w:p>
        </w:tc>
        <w:tc>
          <w:tcPr>
            <w:tcW w:w="840" w:type="dxa"/>
            <w:gridSpan w:val="7"/>
            <w:vAlign w:val="center"/>
          </w:tcPr>
          <w:p>
            <w:pPr>
              <w:pStyle w:val="26"/>
              <w:widowControl w:val="0"/>
              <w:ind w:firstLine="360"/>
              <w:rPr>
                <w:rFonts w:asciiTheme="minorEastAsia" w:hAnsiTheme="minorEastAsia" w:eastAsiaTheme="minorEastAsia" w:cstheme="minorEastAsia"/>
                <w:sz w:val="18"/>
                <w:szCs w:val="18"/>
              </w:rPr>
            </w:pPr>
          </w:p>
        </w:tc>
        <w:tc>
          <w:tcPr>
            <w:tcW w:w="963" w:type="dxa"/>
            <w:gridSpan w:val="9"/>
            <w:vAlign w:val="center"/>
          </w:tcPr>
          <w:p>
            <w:pPr>
              <w:pStyle w:val="26"/>
              <w:widowControl w:val="0"/>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地貌</w:t>
            </w:r>
          </w:p>
        </w:tc>
        <w:tc>
          <w:tcPr>
            <w:tcW w:w="1090" w:type="dxa"/>
            <w:gridSpan w:val="2"/>
            <w:vAlign w:val="center"/>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种质类型</w:t>
            </w:r>
          </w:p>
        </w:tc>
        <w:tc>
          <w:tcPr>
            <w:tcW w:w="7845" w:type="dxa"/>
            <w:gridSpan w:val="37"/>
            <w:vAlign w:val="center"/>
          </w:tcPr>
          <w:p>
            <w:pPr>
              <w:pStyle w:val="26"/>
              <w:widowControl w:val="0"/>
              <w:spacing w:line="36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1：野生资源  2：地方品种 3：选育品种 4：引进品种（系） 5：遗传材料 6：其它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繁育方式</w:t>
            </w:r>
          </w:p>
        </w:tc>
        <w:tc>
          <w:tcPr>
            <w:tcW w:w="2829" w:type="dxa"/>
            <w:gridSpan w:val="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1：播种  2：嫁接 3：其它</w:t>
            </w:r>
          </w:p>
        </w:tc>
        <w:tc>
          <w:tcPr>
            <w:tcW w:w="1559" w:type="dxa"/>
            <w:gridSpan w:val="10"/>
            <w:vAlign w:val="center"/>
          </w:tcPr>
          <w:p>
            <w:pPr>
              <w:pStyle w:val="26"/>
              <w:widowControl w:val="0"/>
              <w:spacing w:line="360" w:lineRule="auto"/>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选育单位（人）</w:t>
            </w:r>
          </w:p>
        </w:tc>
        <w:tc>
          <w:tcPr>
            <w:tcW w:w="3457" w:type="dxa"/>
            <w:gridSpan w:val="22"/>
            <w:vAlign w:val="center"/>
          </w:tcPr>
          <w:p>
            <w:pPr>
              <w:pStyle w:val="26"/>
              <w:widowControl w:val="0"/>
              <w:spacing w:line="360" w:lineRule="auto"/>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图像</w:t>
            </w:r>
          </w:p>
        </w:tc>
        <w:tc>
          <w:tcPr>
            <w:tcW w:w="7845" w:type="dxa"/>
            <w:gridSpan w:val="37"/>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1：生境  2：全树  3：树干  4：枝  5：叶  6：花  7：果枝  8：果实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5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形态</w:t>
            </w:r>
          </w:p>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特征</w:t>
            </w: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树龄（年）</w:t>
            </w:r>
          </w:p>
        </w:tc>
        <w:tc>
          <w:tcPr>
            <w:tcW w:w="1837" w:type="dxa"/>
            <w:gridSpan w:val="3"/>
            <w:vAlign w:val="center"/>
          </w:tcPr>
          <w:p>
            <w:pPr>
              <w:pStyle w:val="26"/>
              <w:widowControl w:val="0"/>
              <w:ind w:firstLine="0" w:firstLineChars="0"/>
              <w:rPr>
                <w:rFonts w:asciiTheme="minorEastAsia" w:hAnsiTheme="minorEastAsia" w:eastAsiaTheme="minorEastAsia" w:cstheme="minorEastAsia"/>
                <w:sz w:val="18"/>
                <w:szCs w:val="18"/>
              </w:rPr>
            </w:pPr>
          </w:p>
        </w:tc>
        <w:tc>
          <w:tcPr>
            <w:tcW w:w="992"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树形</w:t>
            </w:r>
          </w:p>
        </w:tc>
        <w:tc>
          <w:tcPr>
            <w:tcW w:w="2693" w:type="dxa"/>
            <w:gridSpan w:val="18"/>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1：直立  2：半开张  3：开张</w:t>
            </w:r>
          </w:p>
        </w:tc>
        <w:tc>
          <w:tcPr>
            <w:tcW w:w="1134" w:type="dxa"/>
            <w:gridSpan w:val="11"/>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分枝角度</w:t>
            </w:r>
          </w:p>
        </w:tc>
        <w:tc>
          <w:tcPr>
            <w:tcW w:w="1189" w:type="dxa"/>
            <w:gridSpan w:val="3"/>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树高（m）</w:t>
            </w:r>
          </w:p>
        </w:tc>
        <w:tc>
          <w:tcPr>
            <w:tcW w:w="1837" w:type="dxa"/>
            <w:gridSpan w:val="3"/>
            <w:vAlign w:val="center"/>
          </w:tcPr>
          <w:p>
            <w:pPr>
              <w:pStyle w:val="26"/>
              <w:widowControl w:val="0"/>
              <w:ind w:firstLine="360"/>
              <w:rPr>
                <w:rFonts w:asciiTheme="minorEastAsia" w:hAnsiTheme="minorEastAsia" w:eastAsiaTheme="minorEastAsia" w:cstheme="minorEastAsia"/>
                <w:sz w:val="18"/>
                <w:szCs w:val="18"/>
              </w:rPr>
            </w:pPr>
          </w:p>
        </w:tc>
        <w:tc>
          <w:tcPr>
            <w:tcW w:w="1559" w:type="dxa"/>
            <w:gridSpan w:val="6"/>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冠幅（m）</w:t>
            </w:r>
          </w:p>
        </w:tc>
        <w:tc>
          <w:tcPr>
            <w:tcW w:w="1387" w:type="dxa"/>
            <w:gridSpan w:val="9"/>
            <w:vAlign w:val="center"/>
          </w:tcPr>
          <w:p>
            <w:pPr>
              <w:pStyle w:val="26"/>
              <w:widowControl w:val="0"/>
              <w:ind w:firstLine="360"/>
              <w:rPr>
                <w:rFonts w:asciiTheme="minorEastAsia" w:hAnsiTheme="minorEastAsia" w:eastAsiaTheme="minorEastAsia" w:cstheme="minorEastAsia"/>
                <w:sz w:val="18"/>
                <w:szCs w:val="18"/>
              </w:rPr>
            </w:pPr>
          </w:p>
        </w:tc>
        <w:tc>
          <w:tcPr>
            <w:tcW w:w="1110" w:type="dxa"/>
            <w:gridSpan w:val="9"/>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胸径（cm）</w:t>
            </w:r>
          </w:p>
        </w:tc>
        <w:tc>
          <w:tcPr>
            <w:tcW w:w="1952" w:type="dxa"/>
            <w:gridSpan w:val="10"/>
            <w:vAlign w:val="center"/>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树势（cm）</w:t>
            </w:r>
          </w:p>
        </w:tc>
        <w:tc>
          <w:tcPr>
            <w:tcW w:w="7845" w:type="dxa"/>
            <w:gridSpan w:val="37"/>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1：弱（新梢平均长&lt;20）；2：中（50</w:t>
            </w:r>
            <w:r>
              <w:rPr>
                <w:rFonts w:hint="eastAsia" w:asciiTheme="minorEastAsia" w:hAnsiTheme="minorEastAsia" w:eastAsiaTheme="minorEastAsia" w:cstheme="minorEastAsia"/>
                <w:kern w:val="16"/>
                <w:sz w:val="18"/>
                <w:szCs w:val="18"/>
              </w:rPr>
              <w:t>≥</w:t>
            </w:r>
            <w:r>
              <w:rPr>
                <w:rFonts w:hint="eastAsia" w:asciiTheme="minorEastAsia" w:hAnsiTheme="minorEastAsia" w:eastAsiaTheme="minorEastAsia" w:cstheme="minorEastAsia"/>
                <w:sz w:val="18"/>
                <w:szCs w:val="18"/>
              </w:rPr>
              <w:t>新梢平均长</w:t>
            </w:r>
            <w:r>
              <w:rPr>
                <w:rFonts w:hint="eastAsia" w:asciiTheme="minorEastAsia" w:hAnsiTheme="minorEastAsia" w:eastAsiaTheme="minorEastAsia" w:cstheme="minorEastAsia"/>
                <w:kern w:val="16"/>
                <w:sz w:val="18"/>
                <w:szCs w:val="18"/>
              </w:rPr>
              <w:t>≥</w:t>
            </w:r>
            <w:r>
              <w:rPr>
                <w:rFonts w:hint="eastAsia" w:asciiTheme="minorEastAsia" w:hAnsiTheme="minorEastAsia" w:eastAsiaTheme="minorEastAsia" w:cstheme="minorEastAsia"/>
                <w:sz w:val="18"/>
                <w:szCs w:val="18"/>
              </w:rPr>
              <w:t>20）；3：强（新梢平均长&gt;50）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叶</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叶形</w:t>
            </w:r>
          </w:p>
        </w:tc>
        <w:tc>
          <w:tcPr>
            <w:tcW w:w="6149" w:type="dxa"/>
            <w:gridSpan w:val="35"/>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1：圆  2：短椭圆 3：椭圆  4：长椭圆  5：倒卵圆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vAlign w:val="center"/>
          </w:tcPr>
          <w:p>
            <w:pPr>
              <w:pStyle w:val="26"/>
              <w:widowControl w:val="0"/>
              <w:ind w:firstLine="36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叶尖</w:t>
            </w:r>
          </w:p>
        </w:tc>
        <w:tc>
          <w:tcPr>
            <w:tcW w:w="6149" w:type="dxa"/>
            <w:gridSpan w:val="35"/>
          </w:tcPr>
          <w:p>
            <w:pPr>
              <w:pStyle w:val="26"/>
              <w:widowControl w:val="0"/>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1：尾尖 2：急尖 3：.渐尖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vAlign w:val="center"/>
          </w:tcPr>
          <w:p>
            <w:pPr>
              <w:pStyle w:val="26"/>
              <w:widowControl w:val="0"/>
              <w:ind w:firstLine="36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叶片颜色</w:t>
            </w:r>
          </w:p>
        </w:tc>
        <w:tc>
          <w:tcPr>
            <w:tcW w:w="1406" w:type="dxa"/>
            <w:gridSpan w:val="6"/>
          </w:tcPr>
          <w:p>
            <w:pPr>
              <w:pStyle w:val="26"/>
              <w:widowControl w:val="0"/>
              <w:ind w:firstLine="360"/>
              <w:rPr>
                <w:rFonts w:asciiTheme="minorEastAsia" w:hAnsiTheme="minorEastAsia" w:eastAsiaTheme="minorEastAsia" w:cstheme="minorEastAsia"/>
                <w:sz w:val="18"/>
                <w:szCs w:val="18"/>
              </w:rPr>
            </w:pPr>
          </w:p>
        </w:tc>
        <w:tc>
          <w:tcPr>
            <w:tcW w:w="1429" w:type="dxa"/>
            <w:gridSpan w:val="8"/>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叶缘</w:t>
            </w:r>
          </w:p>
        </w:tc>
        <w:tc>
          <w:tcPr>
            <w:tcW w:w="3314" w:type="dxa"/>
            <w:gridSpan w:val="21"/>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1：全缘  2：细锯齿 3：粗锯齿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花朵形状</w:t>
            </w:r>
          </w:p>
        </w:tc>
        <w:tc>
          <w:tcPr>
            <w:tcW w:w="2410" w:type="dxa"/>
            <w:gridSpan w:val="11"/>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1：碟形 2：浅碗形 3：碗形</w:t>
            </w:r>
          </w:p>
        </w:tc>
        <w:tc>
          <w:tcPr>
            <w:tcW w:w="425" w:type="dxa"/>
            <w:gridSpan w:val="3"/>
          </w:tcPr>
          <w:p>
            <w:pPr>
              <w:pStyle w:val="26"/>
              <w:widowControl w:val="0"/>
              <w:ind w:firstLine="0" w:firstLineChars="0"/>
              <w:rPr>
                <w:rFonts w:asciiTheme="minorEastAsia" w:hAnsiTheme="minorEastAsia" w:eastAsiaTheme="minorEastAsia" w:cstheme="minorEastAsia"/>
                <w:sz w:val="18"/>
                <w:szCs w:val="18"/>
              </w:rPr>
            </w:pPr>
          </w:p>
        </w:tc>
        <w:tc>
          <w:tcPr>
            <w:tcW w:w="1134" w:type="dxa"/>
            <w:gridSpan w:val="8"/>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完全花比例</w:t>
            </w:r>
          </w:p>
        </w:tc>
        <w:tc>
          <w:tcPr>
            <w:tcW w:w="567" w:type="dxa"/>
            <w:gridSpan w:val="9"/>
          </w:tcPr>
          <w:p>
            <w:pPr>
              <w:pStyle w:val="26"/>
              <w:widowControl w:val="0"/>
              <w:ind w:firstLine="360"/>
              <w:rPr>
                <w:rFonts w:asciiTheme="minorEastAsia" w:hAnsiTheme="minorEastAsia" w:eastAsiaTheme="minorEastAsia" w:cstheme="minorEastAsia"/>
                <w:sz w:val="18"/>
                <w:szCs w:val="18"/>
              </w:rPr>
            </w:pPr>
          </w:p>
        </w:tc>
        <w:tc>
          <w:tcPr>
            <w:tcW w:w="851" w:type="dxa"/>
            <w:gridSpan w:val="3"/>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花瓣数</w:t>
            </w:r>
          </w:p>
        </w:tc>
        <w:tc>
          <w:tcPr>
            <w:tcW w:w="762" w:type="dxa"/>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花瓣颜色</w:t>
            </w:r>
          </w:p>
        </w:tc>
        <w:tc>
          <w:tcPr>
            <w:tcW w:w="1406" w:type="dxa"/>
            <w:gridSpan w:val="6"/>
            <w:vAlign w:val="center"/>
          </w:tcPr>
          <w:p>
            <w:pPr>
              <w:pStyle w:val="26"/>
              <w:widowControl w:val="0"/>
              <w:ind w:firstLine="0" w:firstLineChars="0"/>
              <w:rPr>
                <w:rFonts w:asciiTheme="minorEastAsia" w:hAnsiTheme="minorEastAsia" w:eastAsiaTheme="minorEastAsia" w:cstheme="minorEastAsia"/>
                <w:sz w:val="18"/>
                <w:szCs w:val="18"/>
              </w:rPr>
            </w:pPr>
          </w:p>
        </w:tc>
        <w:tc>
          <w:tcPr>
            <w:tcW w:w="1004" w:type="dxa"/>
            <w:gridSpan w:val="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雄蕊数</w:t>
            </w:r>
          </w:p>
        </w:tc>
        <w:tc>
          <w:tcPr>
            <w:tcW w:w="1139" w:type="dxa"/>
            <w:gridSpan w:val="8"/>
            <w:vAlign w:val="center"/>
          </w:tcPr>
          <w:p>
            <w:pPr>
              <w:pStyle w:val="26"/>
              <w:widowControl w:val="0"/>
              <w:ind w:firstLine="0" w:firstLineChars="0"/>
              <w:rPr>
                <w:rFonts w:asciiTheme="minorEastAsia" w:hAnsiTheme="minorEastAsia" w:eastAsiaTheme="minorEastAsia" w:cstheme="minorEastAsia"/>
                <w:sz w:val="18"/>
                <w:szCs w:val="18"/>
              </w:rPr>
            </w:pPr>
          </w:p>
        </w:tc>
        <w:tc>
          <w:tcPr>
            <w:tcW w:w="850" w:type="dxa"/>
            <w:gridSpan w:val="10"/>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雌蕊数</w:t>
            </w:r>
          </w:p>
        </w:tc>
        <w:tc>
          <w:tcPr>
            <w:tcW w:w="1750" w:type="dxa"/>
            <w:gridSpan w:val="6"/>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鲜果</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果形</w:t>
            </w:r>
          </w:p>
        </w:tc>
        <w:tc>
          <w:tcPr>
            <w:tcW w:w="6149" w:type="dxa"/>
            <w:gridSpan w:val="3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1：扁圆形  2：圆 3：短椭圆 4：椭圆  5：长椭圆  6：卵圆 7：倒卵圆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果实大小（cm）</w:t>
            </w:r>
          </w:p>
        </w:tc>
        <w:tc>
          <w:tcPr>
            <w:tcW w:w="2611" w:type="dxa"/>
            <w:gridSpan w:val="12"/>
          </w:tcPr>
          <w:p>
            <w:pPr>
              <w:pStyle w:val="26"/>
              <w:widowControl w:val="0"/>
              <w:ind w:firstLine="360"/>
              <w:rPr>
                <w:rFonts w:asciiTheme="minorEastAsia" w:hAnsiTheme="minorEastAsia" w:eastAsiaTheme="minorEastAsia" w:cstheme="minorEastAsia"/>
                <w:sz w:val="18"/>
                <w:szCs w:val="18"/>
              </w:rPr>
            </w:pPr>
          </w:p>
        </w:tc>
        <w:tc>
          <w:tcPr>
            <w:tcW w:w="1636" w:type="dxa"/>
            <w:gridSpan w:val="1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单果质量（g）</w:t>
            </w:r>
          </w:p>
        </w:tc>
        <w:tc>
          <w:tcPr>
            <w:tcW w:w="1902" w:type="dxa"/>
            <w:gridSpan w:val="8"/>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果面色泽</w:t>
            </w:r>
          </w:p>
        </w:tc>
        <w:tc>
          <w:tcPr>
            <w:tcW w:w="1165" w:type="dxa"/>
            <w:gridSpan w:val="4"/>
          </w:tcPr>
          <w:p>
            <w:pPr>
              <w:pStyle w:val="26"/>
              <w:widowControl w:val="0"/>
              <w:ind w:firstLine="360"/>
              <w:rPr>
                <w:rFonts w:asciiTheme="minorEastAsia" w:hAnsiTheme="minorEastAsia" w:eastAsiaTheme="minorEastAsia" w:cstheme="minorEastAsia"/>
                <w:sz w:val="18"/>
                <w:szCs w:val="18"/>
              </w:rPr>
            </w:pPr>
          </w:p>
        </w:tc>
        <w:tc>
          <w:tcPr>
            <w:tcW w:w="1799" w:type="dxa"/>
            <w:gridSpan w:val="11"/>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果核形状</w:t>
            </w:r>
          </w:p>
        </w:tc>
        <w:tc>
          <w:tcPr>
            <w:tcW w:w="3185" w:type="dxa"/>
            <w:gridSpan w:val="20"/>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5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生物学特性</w:t>
            </w:r>
          </w:p>
        </w:tc>
        <w:tc>
          <w:tcPr>
            <w:tcW w:w="1120" w:type="dxa"/>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物候期</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萌芽期</w:t>
            </w:r>
          </w:p>
        </w:tc>
        <w:tc>
          <w:tcPr>
            <w:tcW w:w="1165" w:type="dxa"/>
            <w:gridSpan w:val="4"/>
          </w:tcPr>
          <w:p>
            <w:pPr>
              <w:pStyle w:val="26"/>
              <w:widowControl w:val="0"/>
              <w:ind w:firstLine="0" w:firstLineChars="0"/>
              <w:rPr>
                <w:rFonts w:asciiTheme="minorEastAsia" w:hAnsiTheme="minorEastAsia" w:eastAsiaTheme="minorEastAsia" w:cstheme="minorEastAsia"/>
                <w:sz w:val="18"/>
                <w:szCs w:val="18"/>
              </w:rPr>
            </w:pPr>
          </w:p>
        </w:tc>
        <w:tc>
          <w:tcPr>
            <w:tcW w:w="966" w:type="dxa"/>
            <w:gridSpan w:val="4"/>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展叶期</w:t>
            </w:r>
          </w:p>
        </w:tc>
        <w:tc>
          <w:tcPr>
            <w:tcW w:w="956" w:type="dxa"/>
            <w:gridSpan w:val="8"/>
          </w:tcPr>
          <w:p>
            <w:pPr>
              <w:pStyle w:val="26"/>
              <w:widowControl w:val="0"/>
              <w:ind w:firstLine="360"/>
              <w:rPr>
                <w:rFonts w:asciiTheme="minorEastAsia" w:hAnsiTheme="minorEastAsia" w:eastAsiaTheme="minorEastAsia" w:cstheme="minorEastAsia"/>
                <w:sz w:val="18"/>
                <w:szCs w:val="18"/>
              </w:rPr>
            </w:pPr>
          </w:p>
        </w:tc>
        <w:tc>
          <w:tcPr>
            <w:tcW w:w="1393" w:type="dxa"/>
            <w:gridSpan w:val="14"/>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落叶期</w:t>
            </w:r>
          </w:p>
        </w:tc>
        <w:tc>
          <w:tcPr>
            <w:tcW w:w="1669" w:type="dxa"/>
            <w:gridSpan w:val="5"/>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初花期</w:t>
            </w:r>
          </w:p>
        </w:tc>
        <w:tc>
          <w:tcPr>
            <w:tcW w:w="1165" w:type="dxa"/>
            <w:gridSpan w:val="4"/>
          </w:tcPr>
          <w:p>
            <w:pPr>
              <w:pStyle w:val="26"/>
              <w:widowControl w:val="0"/>
              <w:ind w:firstLine="360"/>
              <w:rPr>
                <w:rFonts w:asciiTheme="minorEastAsia" w:hAnsiTheme="minorEastAsia" w:eastAsiaTheme="minorEastAsia" w:cstheme="minorEastAsia"/>
                <w:sz w:val="18"/>
                <w:szCs w:val="18"/>
              </w:rPr>
            </w:pPr>
          </w:p>
        </w:tc>
        <w:tc>
          <w:tcPr>
            <w:tcW w:w="1446" w:type="dxa"/>
            <w:gridSpan w:val="8"/>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盛花期</w:t>
            </w:r>
          </w:p>
        </w:tc>
        <w:tc>
          <w:tcPr>
            <w:tcW w:w="1036" w:type="dxa"/>
            <w:gridSpan w:val="8"/>
            <w:vAlign w:val="center"/>
          </w:tcPr>
          <w:p>
            <w:pPr>
              <w:pStyle w:val="26"/>
              <w:widowControl w:val="0"/>
              <w:ind w:firstLine="360"/>
              <w:rPr>
                <w:rFonts w:asciiTheme="minorEastAsia" w:hAnsiTheme="minorEastAsia" w:eastAsiaTheme="minorEastAsia" w:cstheme="minorEastAsia"/>
                <w:sz w:val="18"/>
                <w:szCs w:val="18"/>
              </w:rPr>
            </w:pPr>
          </w:p>
        </w:tc>
        <w:tc>
          <w:tcPr>
            <w:tcW w:w="1412" w:type="dxa"/>
            <w:gridSpan w:val="13"/>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终花期</w:t>
            </w:r>
          </w:p>
        </w:tc>
        <w:tc>
          <w:tcPr>
            <w:tcW w:w="1090" w:type="dxa"/>
            <w:gridSpan w:val="2"/>
            <w:vAlign w:val="center"/>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落叶期</w:t>
            </w:r>
          </w:p>
        </w:tc>
        <w:tc>
          <w:tcPr>
            <w:tcW w:w="1165" w:type="dxa"/>
            <w:gridSpan w:val="4"/>
          </w:tcPr>
          <w:p>
            <w:pPr>
              <w:pStyle w:val="26"/>
              <w:widowControl w:val="0"/>
              <w:ind w:firstLine="360"/>
              <w:rPr>
                <w:rFonts w:asciiTheme="minorEastAsia" w:hAnsiTheme="minorEastAsia" w:eastAsiaTheme="minorEastAsia" w:cstheme="minorEastAsia"/>
                <w:sz w:val="18"/>
                <w:szCs w:val="18"/>
              </w:rPr>
            </w:pPr>
          </w:p>
        </w:tc>
        <w:tc>
          <w:tcPr>
            <w:tcW w:w="1446" w:type="dxa"/>
            <w:gridSpan w:val="8"/>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果实硬核期</w:t>
            </w:r>
          </w:p>
        </w:tc>
        <w:tc>
          <w:tcPr>
            <w:tcW w:w="1036" w:type="dxa"/>
            <w:gridSpan w:val="8"/>
            <w:vAlign w:val="center"/>
          </w:tcPr>
          <w:p>
            <w:pPr>
              <w:pStyle w:val="26"/>
              <w:widowControl w:val="0"/>
              <w:ind w:firstLine="360"/>
              <w:rPr>
                <w:rFonts w:asciiTheme="minorEastAsia" w:hAnsiTheme="minorEastAsia" w:eastAsiaTheme="minorEastAsia" w:cstheme="minorEastAsia"/>
                <w:sz w:val="18"/>
                <w:szCs w:val="18"/>
              </w:rPr>
            </w:pPr>
          </w:p>
        </w:tc>
        <w:tc>
          <w:tcPr>
            <w:tcW w:w="1412" w:type="dxa"/>
            <w:gridSpan w:val="13"/>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果实退绿期</w:t>
            </w:r>
          </w:p>
        </w:tc>
        <w:tc>
          <w:tcPr>
            <w:tcW w:w="1090" w:type="dxa"/>
            <w:gridSpan w:val="2"/>
            <w:vAlign w:val="center"/>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50" w:type="dxa"/>
            <w:vMerge w:val="continue"/>
          </w:tcPr>
          <w:p>
            <w:pPr>
              <w:pStyle w:val="26"/>
              <w:widowControl w:val="0"/>
              <w:ind w:firstLine="360"/>
              <w:rPr>
                <w:rFonts w:asciiTheme="minorEastAsia" w:hAnsiTheme="minorEastAsia" w:eastAsiaTheme="minorEastAsia" w:cstheme="minorEastAsia"/>
                <w:sz w:val="18"/>
                <w:szCs w:val="18"/>
              </w:rPr>
            </w:pPr>
          </w:p>
        </w:tc>
        <w:tc>
          <w:tcPr>
            <w:tcW w:w="1120" w:type="dxa"/>
            <w:vMerge w:val="continue"/>
          </w:tcPr>
          <w:p>
            <w:pPr>
              <w:pStyle w:val="26"/>
              <w:widowControl w:val="0"/>
              <w:ind w:firstLine="36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果实成熟期</w:t>
            </w:r>
          </w:p>
        </w:tc>
        <w:tc>
          <w:tcPr>
            <w:tcW w:w="2309" w:type="dxa"/>
            <w:gridSpan w:val="9"/>
          </w:tcPr>
          <w:p>
            <w:pPr>
              <w:pStyle w:val="26"/>
              <w:widowControl w:val="0"/>
              <w:ind w:firstLine="360"/>
              <w:rPr>
                <w:rFonts w:asciiTheme="minorEastAsia" w:hAnsiTheme="minorEastAsia" w:eastAsiaTheme="minorEastAsia" w:cstheme="minorEastAsia"/>
                <w:sz w:val="18"/>
                <w:szCs w:val="18"/>
              </w:rPr>
            </w:pPr>
          </w:p>
        </w:tc>
        <w:tc>
          <w:tcPr>
            <w:tcW w:w="1911" w:type="dxa"/>
            <w:gridSpan w:val="17"/>
          </w:tcPr>
          <w:p>
            <w:pPr>
              <w:pStyle w:val="26"/>
              <w:widowControl w:val="0"/>
              <w:ind w:firstLine="360"/>
              <w:rPr>
                <w:rFonts w:asciiTheme="minorEastAsia" w:hAnsiTheme="minorEastAsia" w:eastAsiaTheme="minorEastAsia" w:cstheme="minorEastAsia"/>
                <w:sz w:val="18"/>
                <w:szCs w:val="18"/>
              </w:rPr>
            </w:pPr>
          </w:p>
        </w:tc>
        <w:tc>
          <w:tcPr>
            <w:tcW w:w="1929" w:type="dxa"/>
            <w:gridSpan w:val="9"/>
          </w:tcPr>
          <w:p>
            <w:pPr>
              <w:pStyle w:val="26"/>
              <w:widowControl w:val="0"/>
              <w:ind w:firstLine="36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70" w:type="dxa"/>
            <w:gridSpan w:val="2"/>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结实特性</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自花结实率（%）</w:t>
            </w:r>
          </w:p>
        </w:tc>
        <w:tc>
          <w:tcPr>
            <w:tcW w:w="1406" w:type="dxa"/>
            <w:gridSpan w:val="6"/>
          </w:tcPr>
          <w:p>
            <w:pPr>
              <w:pStyle w:val="26"/>
              <w:widowControl w:val="0"/>
              <w:ind w:firstLine="360"/>
              <w:rPr>
                <w:rFonts w:asciiTheme="minorEastAsia" w:hAnsiTheme="minorEastAsia" w:eastAsiaTheme="minorEastAsia" w:cstheme="minorEastAsia"/>
                <w:sz w:val="18"/>
                <w:szCs w:val="18"/>
              </w:rPr>
            </w:pPr>
          </w:p>
        </w:tc>
        <w:tc>
          <w:tcPr>
            <w:tcW w:w="1558" w:type="dxa"/>
            <w:gridSpan w:val="9"/>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早熟性</w:t>
            </w:r>
          </w:p>
        </w:tc>
        <w:tc>
          <w:tcPr>
            <w:tcW w:w="3185" w:type="dxa"/>
            <w:gridSpan w:val="20"/>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1：早熟  2：正常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070" w:type="dxa"/>
            <w:gridSpan w:val="2"/>
            <w:vMerge w:val="continue"/>
            <w:vAlign w:val="center"/>
          </w:tcPr>
          <w:p>
            <w:pPr>
              <w:pStyle w:val="26"/>
              <w:widowControl w:val="0"/>
              <w:ind w:firstLine="0" w:firstLineChars="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丰产性</w:t>
            </w:r>
          </w:p>
        </w:tc>
        <w:tc>
          <w:tcPr>
            <w:tcW w:w="2611" w:type="dxa"/>
            <w:gridSpan w:val="12"/>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1：弱  2：中  3：强</w:t>
            </w:r>
          </w:p>
        </w:tc>
        <w:tc>
          <w:tcPr>
            <w:tcW w:w="875" w:type="dxa"/>
            <w:gridSpan w:val="6"/>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稳产性</w:t>
            </w:r>
          </w:p>
        </w:tc>
        <w:tc>
          <w:tcPr>
            <w:tcW w:w="2663" w:type="dxa"/>
            <w:gridSpan w:val="17"/>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1：弱 2：中 3：强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70" w:type="dxa"/>
            <w:gridSpan w:val="2"/>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品质特性</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可溶性固形物（</w:t>
            </w:r>
            <w:r>
              <w:rPr>
                <w:rFonts w:hint="eastAsia" w:asciiTheme="minorEastAsia" w:hAnsiTheme="minorEastAsia" w:eastAsiaTheme="minorEastAsia" w:cstheme="minorEastAsia"/>
                <w:sz w:val="18"/>
                <w:szCs w:val="18"/>
              </w:rPr>
              <w:t>%）</w:t>
            </w:r>
          </w:p>
        </w:tc>
        <w:tc>
          <w:tcPr>
            <w:tcW w:w="2611" w:type="dxa"/>
            <w:gridSpan w:val="12"/>
            <w:vAlign w:val="center"/>
          </w:tcPr>
          <w:p>
            <w:pPr>
              <w:pStyle w:val="26"/>
              <w:widowControl w:val="0"/>
              <w:ind w:firstLine="0" w:firstLineChars="0"/>
              <w:rPr>
                <w:rFonts w:asciiTheme="minorEastAsia" w:hAnsiTheme="minorEastAsia" w:eastAsiaTheme="minorEastAsia" w:cstheme="minorEastAsia"/>
                <w:sz w:val="18"/>
                <w:szCs w:val="18"/>
              </w:rPr>
            </w:pPr>
          </w:p>
        </w:tc>
        <w:tc>
          <w:tcPr>
            <w:tcW w:w="1677" w:type="dxa"/>
            <w:gridSpan w:val="16"/>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果实含酸量</w:t>
            </w:r>
            <w:r>
              <w:rPr>
                <w:rFonts w:hint="eastAsia" w:asciiTheme="minorEastAsia" w:hAnsiTheme="minorEastAsia" w:eastAsiaTheme="minorEastAsia" w:cstheme="minorEastAsia"/>
                <w:sz w:val="18"/>
                <w:szCs w:val="18"/>
              </w:rPr>
              <w:t>（%）</w:t>
            </w:r>
          </w:p>
        </w:tc>
        <w:tc>
          <w:tcPr>
            <w:tcW w:w="1861" w:type="dxa"/>
            <w:gridSpan w:val="7"/>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70" w:type="dxa"/>
            <w:gridSpan w:val="2"/>
            <w:vMerge w:val="continue"/>
            <w:vAlign w:val="center"/>
          </w:tcPr>
          <w:p>
            <w:pPr>
              <w:pStyle w:val="26"/>
              <w:widowControl w:val="0"/>
              <w:ind w:firstLine="0" w:firstLineChars="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可食率（</w:t>
            </w:r>
            <w:r>
              <w:rPr>
                <w:rFonts w:hint="eastAsia" w:asciiTheme="minorEastAsia" w:hAnsiTheme="minorEastAsia" w:eastAsiaTheme="minorEastAsia" w:cstheme="minorEastAsia"/>
                <w:sz w:val="18"/>
                <w:szCs w:val="18"/>
              </w:rPr>
              <w:t>%）</w:t>
            </w:r>
          </w:p>
        </w:tc>
        <w:tc>
          <w:tcPr>
            <w:tcW w:w="2611" w:type="dxa"/>
            <w:gridSpan w:val="12"/>
            <w:vAlign w:val="center"/>
          </w:tcPr>
          <w:p>
            <w:pPr>
              <w:pStyle w:val="26"/>
              <w:widowControl w:val="0"/>
              <w:ind w:firstLine="0" w:firstLineChars="0"/>
              <w:rPr>
                <w:rFonts w:asciiTheme="minorEastAsia" w:hAnsiTheme="minorEastAsia" w:eastAsiaTheme="minorEastAsia" w:cstheme="minorEastAsia"/>
                <w:sz w:val="18"/>
                <w:szCs w:val="18"/>
              </w:rPr>
            </w:pPr>
          </w:p>
        </w:tc>
        <w:tc>
          <w:tcPr>
            <w:tcW w:w="1677" w:type="dxa"/>
            <w:gridSpan w:val="16"/>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kern w:val="2"/>
                <w:sz w:val="18"/>
                <w:szCs w:val="18"/>
              </w:rPr>
              <w:t>果实含糖量</w:t>
            </w:r>
            <w:r>
              <w:rPr>
                <w:rFonts w:hint="eastAsia" w:asciiTheme="minorEastAsia" w:hAnsiTheme="minorEastAsia" w:eastAsiaTheme="minorEastAsia" w:cstheme="minorEastAsia"/>
                <w:sz w:val="18"/>
                <w:szCs w:val="18"/>
              </w:rPr>
              <w:t>（%）</w:t>
            </w:r>
          </w:p>
        </w:tc>
        <w:tc>
          <w:tcPr>
            <w:tcW w:w="1861" w:type="dxa"/>
            <w:gridSpan w:val="7"/>
            <w:vAlign w:val="center"/>
          </w:tcPr>
          <w:p>
            <w:pPr>
              <w:pStyle w:val="26"/>
              <w:widowControl w:val="0"/>
              <w:ind w:firstLine="0" w:firstLineChars="0"/>
              <w:rPr>
                <w:rFonts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070" w:type="dxa"/>
            <w:gridSpan w:val="2"/>
            <w:vMerge w:val="restart"/>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抗性</w:t>
            </w: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抗逆性</w:t>
            </w:r>
          </w:p>
        </w:tc>
        <w:tc>
          <w:tcPr>
            <w:tcW w:w="6149" w:type="dxa"/>
            <w:gridSpan w:val="3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1：弱；2：较弱；3：中；4：较强；5：强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070" w:type="dxa"/>
            <w:gridSpan w:val="2"/>
            <w:vMerge w:val="continue"/>
            <w:vAlign w:val="center"/>
          </w:tcPr>
          <w:p>
            <w:pPr>
              <w:pStyle w:val="26"/>
              <w:widowControl w:val="0"/>
              <w:ind w:firstLine="0" w:firstLineChars="0"/>
              <w:rPr>
                <w:rFonts w:asciiTheme="minorEastAsia" w:hAnsiTheme="minorEastAsia" w:eastAsiaTheme="minorEastAsia" w:cstheme="minorEastAsia"/>
                <w:sz w:val="18"/>
                <w:szCs w:val="18"/>
              </w:rPr>
            </w:pPr>
          </w:p>
        </w:tc>
        <w:tc>
          <w:tcPr>
            <w:tcW w:w="1696" w:type="dxa"/>
            <w:gridSpan w:val="2"/>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抗病虫性</w:t>
            </w:r>
          </w:p>
        </w:tc>
        <w:tc>
          <w:tcPr>
            <w:tcW w:w="6149" w:type="dxa"/>
            <w:gridSpan w:val="35"/>
            <w:vAlign w:val="center"/>
          </w:tcPr>
          <w:p>
            <w:pPr>
              <w:pStyle w:val="26"/>
              <w:widowControl w:val="0"/>
              <w:ind w:firstLine="0" w:firstLineChars="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1：弱；2：较弱；3：中；4：较强；5：强</w:t>
            </w:r>
          </w:p>
        </w:tc>
      </w:tr>
    </w:tbl>
    <w:p>
      <w:pPr>
        <w:pStyle w:val="34"/>
      </w:pPr>
      <w:r>
        <w:rPr>
          <w:rFonts w:hint="eastAsia"/>
        </w:rPr>
        <w:t xml:space="preserve">                                                                                    （规范性）</w:t>
      </w:r>
      <w:r>
        <w:br w:type="textWrapping"/>
      </w:r>
      <w:r>
        <w:rPr>
          <w:rFonts w:hint="eastAsia"/>
        </w:rPr>
        <w:t>果梅优异种质评价表</w:t>
      </w:r>
    </w:p>
    <w:p>
      <w:pPr>
        <w:pStyle w:val="26"/>
        <w:spacing w:beforeLines="100" w:afterLines="100"/>
        <w:ind w:firstLine="0" w:firstLineChars="0"/>
      </w:pPr>
      <w:r>
        <w:rPr>
          <w:rFonts w:hint="eastAsia" w:ascii="黑体" w:hAnsi="黑体" w:eastAsia="黑体" w:cs="黑体"/>
        </w:rPr>
        <w:t>B.1 果梅优异种质评价表</w:t>
      </w:r>
    </w:p>
    <w:p>
      <w:pPr>
        <w:pStyle w:val="26"/>
        <w:ind w:firstLine="0" w:firstLineChars="0"/>
        <w:jc w:val="center"/>
        <w:rPr>
          <w:rFonts w:ascii="黑体" w:eastAsia="黑体"/>
        </w:rPr>
      </w:pPr>
      <w:r>
        <w:rPr>
          <w:rFonts w:hint="eastAsia" w:ascii="黑体" w:hAnsi="黑体" w:eastAsia="黑体" w:cs="黑体"/>
        </w:rPr>
        <w:t xml:space="preserve">B.1 </w:t>
      </w:r>
      <w:r>
        <w:rPr>
          <w:rFonts w:hint="eastAsia" w:ascii="黑体" w:eastAsia="黑体"/>
        </w:rPr>
        <w:t>果梅优异种质评价表</w:t>
      </w:r>
    </w:p>
    <w:p>
      <w:pPr>
        <w:pStyle w:val="26"/>
      </w:pPr>
    </w:p>
    <w:p>
      <w:pPr>
        <w:pStyle w:val="26"/>
        <w:ind w:firstLine="0" w:firstLineChars="0"/>
        <w:jc w:val="center"/>
        <w:rPr>
          <w:sz w:val="18"/>
          <w:szCs w:val="18"/>
        </w:rPr>
      </w:pPr>
      <w:r>
        <w:rPr>
          <w:rFonts w:hint="eastAsia"/>
          <w:sz w:val="18"/>
          <w:szCs w:val="18"/>
        </w:rPr>
        <w:t xml:space="preserve">                                                                        单位：g、%、mg/100g</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806"/>
        <w:gridCol w:w="1595"/>
        <w:gridCol w:w="184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kern w:val="2"/>
                <w:sz w:val="18"/>
                <w:szCs w:val="18"/>
              </w:rPr>
            </w:pPr>
            <w:r>
              <w:rPr>
                <w:rFonts w:hint="eastAsia"/>
                <w:kern w:val="2"/>
                <w:sz w:val="18"/>
                <w:szCs w:val="18"/>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kern w:val="2"/>
                <w:sz w:val="18"/>
                <w:szCs w:val="18"/>
              </w:rPr>
            </w:pPr>
            <w:r>
              <w:rPr>
                <w:rFonts w:hint="eastAsia"/>
                <w:kern w:val="2"/>
                <w:sz w:val="18"/>
                <w:szCs w:val="18"/>
              </w:rPr>
              <w:t>性状</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rPr>
                <w:kern w:val="2"/>
                <w:sz w:val="18"/>
                <w:szCs w:val="18"/>
              </w:rPr>
            </w:pPr>
            <w:r>
              <w:rPr>
                <w:rFonts w:hint="eastAsia"/>
                <w:kern w:val="2"/>
                <w:sz w:val="18"/>
                <w:szCs w:val="18"/>
              </w:rPr>
              <w:t>指标</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kern w:val="2"/>
                <w:sz w:val="18"/>
                <w:szCs w:val="18"/>
              </w:rPr>
            </w:pPr>
            <w:r>
              <w:rPr>
                <w:rFonts w:hint="eastAsia"/>
                <w:kern w:val="2"/>
                <w:sz w:val="18"/>
                <w:szCs w:val="18"/>
              </w:rPr>
              <w:t>优良种质</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kern w:val="2"/>
                <w:sz w:val="18"/>
                <w:szCs w:val="18"/>
              </w:rPr>
            </w:pPr>
            <w:r>
              <w:rPr>
                <w:rFonts w:hint="eastAsia"/>
                <w:kern w:val="2"/>
                <w:sz w:val="18"/>
                <w:szCs w:val="18"/>
              </w:rPr>
              <w:t>特异种质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1</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单果质量</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color w:val="000000"/>
                <w:kern w:val="2"/>
                <w:sz w:val="18"/>
                <w:szCs w:val="18"/>
              </w:rPr>
              <w:t>20.0～25.0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36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16"/>
                <w:sz w:val="18"/>
                <w:szCs w:val="18"/>
              </w:rPr>
            </w:pPr>
            <w:r>
              <w:rPr>
                <w:rFonts w:hint="eastAsia" w:hAnsi="宋体"/>
                <w:kern w:val="16"/>
                <w:sz w:val="18"/>
                <w:szCs w:val="18"/>
              </w:rPr>
              <w:t>≥25</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cs="宋体"/>
                <w:kern w:val="2"/>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720" w:firstLineChars="400"/>
              <w:rPr>
                <w:rFonts w:hAnsi="宋体"/>
                <w:kern w:val="2"/>
                <w:sz w:val="18"/>
                <w:szCs w:val="18"/>
              </w:rPr>
            </w:pPr>
            <w:r>
              <w:rPr>
                <w:rFonts w:hint="eastAsia" w:hAnsi="宋体" w:cs="宋体"/>
                <w:kern w:val="2"/>
                <w:sz w:val="18"/>
                <w:szCs w:val="18"/>
              </w:rPr>
              <w:t>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2</w:t>
            </w:r>
          </w:p>
        </w:tc>
        <w:tc>
          <w:tcPr>
            <w:tcW w:w="1806"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可溶性固形物</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16"/>
                <w:sz w:val="18"/>
                <w:szCs w:val="18"/>
              </w:rPr>
              <w:t>≥7.0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36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3</w:t>
            </w:r>
          </w:p>
        </w:tc>
        <w:tc>
          <w:tcPr>
            <w:tcW w:w="1806"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维生素C含量</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16"/>
                <w:sz w:val="18"/>
                <w:szCs w:val="18"/>
              </w:rPr>
              <w:t>≥2.0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36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12"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4</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jc w:val="center"/>
              <w:rPr>
                <w:rFonts w:hAnsi="宋体"/>
                <w:kern w:val="2"/>
                <w:sz w:val="18"/>
                <w:szCs w:val="18"/>
              </w:rPr>
            </w:pPr>
            <w:r>
              <w:rPr>
                <w:rFonts w:hint="eastAsia" w:hAnsi="宋体"/>
                <w:kern w:val="2"/>
                <w:sz w:val="18"/>
                <w:szCs w:val="18"/>
              </w:rPr>
              <w:t>果实含酸量</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color w:val="000000"/>
                <w:kern w:val="2"/>
                <w:sz w:val="18"/>
                <w:szCs w:val="18"/>
              </w:rPr>
              <w:t>5.0～6.0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16"/>
                <w:sz w:val="18"/>
                <w:szCs w:val="18"/>
              </w:rPr>
            </w:pPr>
            <w:r>
              <w:rPr>
                <w:rFonts w:hint="eastAsia" w:hAnsi="宋体"/>
                <w:kern w:val="16"/>
                <w:sz w:val="18"/>
                <w:szCs w:val="18"/>
              </w:rPr>
              <w:t>≥6.0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cs="宋体"/>
                <w:kern w:val="2"/>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5</w:t>
            </w:r>
          </w:p>
        </w:tc>
        <w:tc>
          <w:tcPr>
            <w:tcW w:w="1806" w:type="dxa"/>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jc w:val="center"/>
              <w:rPr>
                <w:rFonts w:hAnsi="宋体"/>
                <w:kern w:val="2"/>
                <w:sz w:val="18"/>
                <w:szCs w:val="18"/>
              </w:rPr>
            </w:pPr>
            <w:r>
              <w:rPr>
                <w:rFonts w:hint="eastAsia" w:hAnsi="宋体"/>
                <w:kern w:val="2"/>
                <w:sz w:val="18"/>
                <w:szCs w:val="18"/>
              </w:rPr>
              <w:t>果实含糖量</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16"/>
                <w:sz w:val="18"/>
                <w:szCs w:val="18"/>
              </w:rPr>
            </w:pPr>
            <w:r>
              <w:rPr>
                <w:rFonts w:hint="eastAsia" w:hAnsi="宋体"/>
                <w:kern w:val="16"/>
                <w:sz w:val="18"/>
                <w:szCs w:val="18"/>
              </w:rPr>
              <w:t>≥1.0</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cs="宋体"/>
                <w:kern w:val="2"/>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6</w:t>
            </w:r>
          </w:p>
        </w:tc>
        <w:tc>
          <w:tcPr>
            <w:tcW w:w="1806" w:type="dxa"/>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jc w:val="center"/>
              <w:rPr>
                <w:rFonts w:hAnsi="宋体"/>
                <w:kern w:val="2"/>
                <w:sz w:val="18"/>
                <w:szCs w:val="18"/>
              </w:rPr>
            </w:pPr>
            <w:r>
              <w:rPr>
                <w:rFonts w:hint="eastAsia" w:hAnsi="宋体"/>
                <w:kern w:val="2"/>
                <w:sz w:val="18"/>
                <w:szCs w:val="18"/>
              </w:rPr>
              <w:t>可食率</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16"/>
                <w:sz w:val="18"/>
                <w:szCs w:val="18"/>
              </w:rPr>
              <w:t>≥85</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7</w:t>
            </w:r>
          </w:p>
        </w:tc>
        <w:tc>
          <w:tcPr>
            <w:tcW w:w="1806" w:type="dxa"/>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jc w:val="center"/>
              <w:rPr>
                <w:rFonts w:hAnsi="宋体"/>
                <w:kern w:val="2"/>
                <w:sz w:val="18"/>
                <w:szCs w:val="18"/>
              </w:rPr>
            </w:pPr>
            <w:r>
              <w:rPr>
                <w:rFonts w:hint="eastAsia" w:hAnsi="宋体"/>
                <w:kern w:val="2"/>
                <w:sz w:val="18"/>
                <w:szCs w:val="18"/>
              </w:rPr>
              <w:t>早实性</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早实</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cs="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8</w:t>
            </w:r>
          </w:p>
        </w:tc>
        <w:tc>
          <w:tcPr>
            <w:tcW w:w="1806" w:type="dxa"/>
            <w:tcBorders>
              <w:top w:val="single" w:color="auto" w:sz="4" w:space="0"/>
              <w:left w:val="single" w:color="auto" w:sz="4" w:space="0"/>
              <w:bottom w:val="single" w:color="auto" w:sz="4" w:space="0"/>
              <w:right w:val="single" w:color="auto" w:sz="4" w:space="0"/>
            </w:tcBorders>
            <w:vAlign w:val="center"/>
          </w:tcPr>
          <w:p>
            <w:pPr>
              <w:pStyle w:val="31"/>
              <w:numPr>
                <w:ilvl w:val="0"/>
                <w:numId w:val="0"/>
              </w:numPr>
              <w:tabs>
                <w:tab w:val="left" w:pos="420"/>
                <w:tab w:val="left" w:pos="1440"/>
              </w:tabs>
              <w:spacing w:before="156" w:after="156"/>
              <w:jc w:val="center"/>
              <w:rPr>
                <w:rFonts w:ascii="宋体" w:hAnsi="宋体" w:eastAsia="宋体"/>
                <w:kern w:val="2"/>
                <w:sz w:val="18"/>
                <w:szCs w:val="18"/>
              </w:rPr>
            </w:pPr>
            <w:r>
              <w:rPr>
                <w:rFonts w:hint="eastAsia" w:ascii="宋体" w:hAnsi="宋体" w:eastAsia="宋体"/>
                <w:kern w:val="2"/>
                <w:sz w:val="18"/>
                <w:szCs w:val="18"/>
              </w:rPr>
              <w:t>丰产性</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强</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540" w:firstLineChars="300"/>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9</w:t>
            </w:r>
          </w:p>
        </w:tc>
        <w:tc>
          <w:tcPr>
            <w:tcW w:w="1806" w:type="dxa"/>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jc w:val="center"/>
              <w:rPr>
                <w:rFonts w:hAnsi="宋体"/>
                <w:kern w:val="2"/>
                <w:sz w:val="18"/>
                <w:szCs w:val="18"/>
              </w:rPr>
            </w:pPr>
            <w:r>
              <w:rPr>
                <w:rFonts w:hint="eastAsia" w:hAnsi="宋体"/>
                <w:kern w:val="2"/>
                <w:sz w:val="18"/>
                <w:szCs w:val="18"/>
              </w:rPr>
              <w:t>稳产性</w:t>
            </w:r>
          </w:p>
        </w:tc>
        <w:tc>
          <w:tcPr>
            <w:tcW w:w="1595" w:type="dxa"/>
            <w:tcBorders>
              <w:top w:val="single" w:color="auto" w:sz="4" w:space="0"/>
              <w:left w:val="single" w:color="auto" w:sz="4" w:space="0"/>
              <w:bottom w:val="single" w:color="auto" w:sz="4" w:space="0"/>
              <w:right w:val="single" w:color="auto" w:sz="4" w:space="0"/>
            </w:tcBorders>
            <w:vAlign w:val="center"/>
          </w:tcPr>
          <w:p>
            <w:pPr>
              <w:pStyle w:val="35"/>
              <w:numPr>
                <w:ilvl w:val="0"/>
                <w:numId w:val="0"/>
              </w:numPr>
              <w:spacing w:beforeLines="50" w:afterLines="50"/>
              <w:ind w:left="449" w:leftChars="100" w:hanging="239" w:hangingChars="133"/>
              <w:jc w:val="center"/>
              <w:rPr>
                <w:rFonts w:hAnsi="宋体"/>
                <w:kern w:val="2"/>
                <w:sz w:val="18"/>
                <w:szCs w:val="18"/>
              </w:rPr>
            </w:pPr>
            <w:r>
              <w:rPr>
                <w:rFonts w:hint="eastAsia" w:hAnsi="宋体"/>
                <w:kern w:val="2"/>
                <w:sz w:val="18"/>
                <w:szCs w:val="18"/>
              </w:rPr>
              <w:t>强</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630" w:firstLineChars="350"/>
              <w:rPr>
                <w:rFonts w:hAnsi="宋体"/>
                <w:kern w:val="2"/>
                <w:sz w:val="18"/>
                <w:szCs w:val="18"/>
              </w:rPr>
            </w:pPr>
            <w:r>
              <w:rPr>
                <w:rFonts w:hint="eastAsia" w:hAnsi="宋体" w:cs="宋体"/>
                <w:kern w:val="2"/>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cs="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10</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抗病性</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高抗</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中抗</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36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12"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11</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抗病性</w:t>
            </w: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高抗</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p>
        </w:tc>
        <w:tc>
          <w:tcPr>
            <w:tcW w:w="1595"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kern w:val="2"/>
                <w:sz w:val="18"/>
                <w:szCs w:val="18"/>
              </w:rPr>
              <w:t>中抗</w:t>
            </w:r>
          </w:p>
        </w:tc>
        <w:tc>
          <w:tcPr>
            <w:tcW w:w="1844"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jc w:val="center"/>
              <w:rPr>
                <w:rFonts w:hAnsi="宋体"/>
                <w:kern w:val="2"/>
                <w:sz w:val="18"/>
                <w:szCs w:val="18"/>
              </w:rPr>
            </w:pPr>
            <w:r>
              <w:rPr>
                <w:rFonts w:hint="eastAsia" w:hAnsi="宋体" w:cs="宋体"/>
                <w:kern w:val="2"/>
                <w:sz w:val="18"/>
                <w:szCs w:val="18"/>
              </w:rPr>
              <w:t>Ｏ</w:t>
            </w:r>
          </w:p>
        </w:tc>
        <w:tc>
          <w:tcPr>
            <w:tcW w:w="1843" w:type="dxa"/>
            <w:tcBorders>
              <w:top w:val="single" w:color="auto" w:sz="4" w:space="0"/>
              <w:left w:val="single" w:color="auto" w:sz="4" w:space="0"/>
              <w:bottom w:val="single" w:color="auto" w:sz="4" w:space="0"/>
              <w:right w:val="single" w:color="auto" w:sz="4" w:space="0"/>
            </w:tcBorders>
            <w:vAlign w:val="center"/>
          </w:tcPr>
          <w:p>
            <w:pPr>
              <w:pStyle w:val="26"/>
              <w:ind w:firstLine="360"/>
              <w:jc w:val="center"/>
              <w:rPr>
                <w:rFonts w:hAnsi="宋体"/>
                <w:kern w:val="2"/>
                <w:sz w:val="18"/>
                <w:szCs w:val="18"/>
              </w:rPr>
            </w:pPr>
          </w:p>
        </w:tc>
      </w:tr>
    </w:tbl>
    <w:p>
      <w:pPr>
        <w:pStyle w:val="26"/>
      </w:pPr>
    </w:p>
    <w:p>
      <w:pPr>
        <w:spacing w:line="680" w:lineRule="exact"/>
        <w:rPr>
          <w:rFonts w:ascii="仿宋_GB2312" w:hAnsi="宋体" w:eastAsia="仿宋_GB2312"/>
          <w:bCs/>
          <w:color w:val="000000"/>
          <w:sz w:val="32"/>
          <w:szCs w:val="32"/>
        </w:rPr>
      </w:pPr>
    </w:p>
    <w:p>
      <w:pPr>
        <w:spacing w:line="680" w:lineRule="exact"/>
        <w:rPr>
          <w:rFonts w:ascii="仿宋_GB2312" w:hAnsi="宋体" w:eastAsia="仿宋_GB2312"/>
          <w:bCs/>
          <w:color w:val="000000"/>
          <w:sz w:val="32"/>
          <w:szCs w:val="32"/>
        </w:rPr>
      </w:pPr>
    </w:p>
    <w:p>
      <w:pPr>
        <w:pStyle w:val="37"/>
        <w:framePr w:wrap="around" w:hAnchor="page" w:x="4035" w:y="120"/>
      </w:pPr>
      <w:r>
        <w:t>_________________________________</w:t>
      </w:r>
    </w:p>
    <w:p>
      <w:pPr>
        <w:spacing w:line="680" w:lineRule="exact"/>
        <w:rPr>
          <w:rFonts w:ascii="仿宋_GB2312" w:hAnsi="宋体" w:eastAsia="仿宋_GB2312"/>
          <w:bCs/>
          <w:color w:val="000000"/>
          <w:sz w:val="32"/>
          <w:szCs w:val="32"/>
        </w:rPr>
      </w:pPr>
      <w:r>
        <w:rPr>
          <w:rFonts w:hint="eastAsia" w:ascii="仿宋_GB2312" w:hAnsi="宋体" w:eastAsia="仿宋_GB2312"/>
          <w:bCs/>
          <w:color w:val="000000"/>
          <w:sz w:val="32"/>
          <w:szCs w:val="32"/>
        </w:rPr>
        <w:t xml:space="preserve">   </w:t>
      </w:r>
    </w:p>
    <w:p>
      <w:pPr>
        <w:pStyle w:val="3"/>
      </w:pPr>
      <w:r>
        <w:rPr>
          <w:rFonts w:hint="eastAsia" w:ascii="仿宋_GB2312" w:hAnsi="宋体" w:eastAsia="仿宋_GB2312"/>
          <w:bCs/>
          <w:color w:val="000000"/>
          <w:sz w:val="32"/>
          <w:szCs w:val="32"/>
        </w:rPr>
        <w:t xml:space="preserve">  </w:t>
      </w:r>
    </w:p>
    <w:sectPr>
      <w:headerReference r:id="rId7" w:type="default"/>
      <w:pgSz w:w="11906" w:h="16838"/>
      <w:pgMar w:top="1928" w:right="1304" w:bottom="153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新魏">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joinstyle="miter"/>
          <v:imagedata o:title=""/>
          <o:lock v:ext="edit"/>
          <v:textbox inset="0mm,0mm,0mm,0mm" style="mso-fit-shape-to-text:t;">
            <w:txbxContent>
              <w:p>
                <w:pPr>
                  <w:pStyle w:val="4"/>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left:16.5pt;margin-top:-3pt;height:144pt;width:144pt;mso-position-horizontal-relative:margin;mso-wrap-style:none;z-index:251660288;mso-width-relative:page;mso-height-relative:page;" filled="f" stroked="f" coordsize="21600,21600" o:gfxdata="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BIKTHWAAAACQEAAA8AAAAAAAAAAQAgAAAAIgAAAGRycy9kb3du&#10;cmV2LnhtbFBLAQIUABQAAAAIAIdO4kDkov7PyAEAAJkDAAAOAAAAAAAAAAEAIAAAACUBAABkcnMv&#10;ZTJvRG9jLnhtbFBLBQYAAAAABgAGAFkBAABfBQAAAAA=&#10;">
          <v:path/>
          <v:fill on="f" focussize="0,0"/>
          <v:stroke on="f" joinstyle="miter"/>
          <v:imagedata o:title=""/>
          <o:lock v:ext="edit"/>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120" w:firstLineChars="3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6120" w:firstLineChars="3400"/>
    </w:pPr>
    <w:r>
      <w:rPr>
        <w:rFonts w:hint="eastAsia" w:eastAsia="华文新魏"/>
      </w:rPr>
      <w:t>T/ZJSF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C6778"/>
    <w:multiLevelType w:val="multilevel"/>
    <w:tmpl w:val="093C6778"/>
    <w:lvl w:ilvl="0" w:tentative="0">
      <w:start w:val="1"/>
      <w:numFmt w:val="decimal"/>
      <w:suff w:val="nothing"/>
      <w:lvlText w:val="示例%1："/>
      <w:lvlJc w:val="left"/>
      <w:pPr>
        <w:ind w:left="0" w:firstLine="397"/>
      </w:pPr>
      <w:rPr>
        <w:rFonts w:hint="eastAsia" w:ascii="黑体" w:hAnsi="Times New Roman" w:eastAsia="黑体"/>
        <w:sz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3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32"/>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60B55DC2"/>
    <w:multiLevelType w:val="multilevel"/>
    <w:tmpl w:val="60B55DC2"/>
    <w:lvl w:ilvl="0" w:tentative="0">
      <w:start w:val="1"/>
      <w:numFmt w:val="upperLetter"/>
      <w:pStyle w:val="33"/>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57D3FBC"/>
    <w:multiLevelType w:val="multilevel"/>
    <w:tmpl w:val="657D3FBC"/>
    <w:lvl w:ilvl="0" w:tentative="0">
      <w:start w:val="1"/>
      <w:numFmt w:val="upperLetter"/>
      <w:pStyle w:val="3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zY2RmZWM1ZjdmNzQ3ZTRiNzRlNDE0M2Y3Zjg5MzgifQ=="/>
  </w:docVars>
  <w:rsids>
    <w:rsidRoot w:val="0B90146B"/>
    <w:rsid w:val="00045BC0"/>
    <w:rsid w:val="004E513A"/>
    <w:rsid w:val="005D7009"/>
    <w:rsid w:val="006666D2"/>
    <w:rsid w:val="0B90146B"/>
    <w:rsid w:val="176733A3"/>
    <w:rsid w:val="275324C4"/>
    <w:rsid w:val="2AB606FA"/>
    <w:rsid w:val="621145E6"/>
    <w:rsid w:val="6AD4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qFormat/>
    <w:uiPriority w:val="0"/>
    <w:pPr>
      <w:spacing w:after="120"/>
    </w:pPr>
  </w:style>
  <w:style w:type="paragraph" w:styleId="4">
    <w:name w:val="footer"/>
    <w:basedOn w:val="1"/>
    <w:semiHidden/>
    <w:qFormat/>
    <w:uiPriority w:val="0"/>
    <w:pPr>
      <w:tabs>
        <w:tab w:val="center" w:pos="4153"/>
        <w:tab w:val="right" w:pos="8306"/>
      </w:tabs>
      <w:snapToGrid w:val="0"/>
      <w:jc w:val="left"/>
    </w:pPr>
    <w:rPr>
      <w:rFonts w:ascii="Times New Roman" w:hAnsi="Times New Roman"/>
      <w:sz w:val="18"/>
      <w:szCs w:val="18"/>
    </w:rPr>
  </w:style>
  <w:style w:type="paragraph" w:styleId="5">
    <w:name w:val="header"/>
    <w:basedOn w:val="1"/>
    <w:unhideWhenUsed/>
    <w:qFormat/>
    <w:uiPriority w:val="99"/>
    <w:pPr>
      <w:snapToGrid w:val="0"/>
      <w:jc w:val="left"/>
    </w:pPr>
    <w:rPr>
      <w:rFonts w:ascii="Times New Roman" w:hAnsi="Times New Roman"/>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
    <w:name w:val="其他标准标志"/>
    <w:basedOn w:val="11"/>
    <w:qFormat/>
    <w:uiPriority w:val="0"/>
    <w:pPr>
      <w:framePr w:w="6101" w:wrap="around" w:vAnchor="page" w:hAnchor="page" w:x="4673" w:y="942"/>
    </w:pPr>
    <w:rPr>
      <w:w w:val="130"/>
    </w:rPr>
  </w:style>
  <w:style w:type="paragraph" w:customStyle="1" w:styleId="1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
    <w:name w:val="封面标准英文名称"/>
    <w:basedOn w:val="15"/>
    <w:qFormat/>
    <w:uiPriority w:val="0"/>
    <w:pPr>
      <w:framePr w:wrap="around"/>
      <w:spacing w:before="370" w:line="400" w:lineRule="exact"/>
    </w:pPr>
    <w:rPr>
      <w:rFonts w:ascii="Times New Roman"/>
      <w:sz w:val="28"/>
      <w:szCs w:val="28"/>
    </w:rPr>
  </w:style>
  <w:style w:type="paragraph" w:customStyle="1" w:styleId="17">
    <w:name w:val="封面标准文稿类别"/>
    <w:basedOn w:val="18"/>
    <w:qFormat/>
    <w:uiPriority w:val="0"/>
    <w:pPr>
      <w:framePr w:wrap="around"/>
      <w:spacing w:after="160" w:line="240" w:lineRule="auto"/>
    </w:pPr>
    <w:rPr>
      <w:sz w:val="24"/>
    </w:rPr>
  </w:style>
  <w:style w:type="paragraph" w:customStyle="1" w:styleId="18">
    <w:name w:val="封面一致性程度标识"/>
    <w:basedOn w:val="16"/>
    <w:qFormat/>
    <w:uiPriority w:val="0"/>
    <w:pPr>
      <w:framePr w:wrap="around"/>
      <w:spacing w:before="440"/>
    </w:pPr>
    <w:rPr>
      <w:rFonts w:ascii="宋体" w:eastAsia="宋体"/>
    </w:rPr>
  </w:style>
  <w:style w:type="paragraph" w:customStyle="1" w:styleId="19">
    <w:name w:val="封面标准文稿编辑信息"/>
    <w:basedOn w:val="17"/>
    <w:qFormat/>
    <w:uiPriority w:val="0"/>
    <w:pPr>
      <w:framePr w:wrap="around"/>
      <w:spacing w:before="180" w:line="180" w:lineRule="exact"/>
    </w:pPr>
    <w:rPr>
      <w:sz w:val="21"/>
    </w:rPr>
  </w:style>
  <w:style w:type="paragraph" w:customStyle="1" w:styleId="20">
    <w:name w:val="其他发布日期"/>
    <w:basedOn w:val="21"/>
    <w:qFormat/>
    <w:uiPriority w:val="0"/>
    <w:pPr>
      <w:framePr w:wrap="around" w:vAnchor="page" w:x="1419"/>
    </w:pPr>
  </w:style>
  <w:style w:type="paragraph" w:customStyle="1" w:styleId="2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2">
    <w:name w:val="其他实施日期"/>
    <w:basedOn w:val="23"/>
    <w:qFormat/>
    <w:uiPriority w:val="0"/>
    <w:pPr>
      <w:framePr w:wrap="around"/>
    </w:pPr>
  </w:style>
  <w:style w:type="paragraph" w:customStyle="1" w:styleId="23">
    <w:name w:val="实施日期"/>
    <w:basedOn w:val="21"/>
    <w:qFormat/>
    <w:uiPriority w:val="0"/>
    <w:pPr>
      <w:framePr w:wrap="around" w:vAnchor="page"/>
      <w:jc w:val="right"/>
    </w:pPr>
  </w:style>
  <w:style w:type="paragraph" w:customStyle="1" w:styleId="24">
    <w:name w:val="其他发布部门"/>
    <w:basedOn w:val="25"/>
    <w:qFormat/>
    <w:uiPriority w:val="0"/>
    <w:pPr>
      <w:framePr w:wrap="around" w:y="15310"/>
      <w:spacing w:line="0" w:lineRule="atLeast"/>
    </w:pPr>
    <w:rPr>
      <w:rFonts w:ascii="黑体" w:eastAsia="黑体"/>
      <w:b w:val="0"/>
    </w:rPr>
  </w:style>
  <w:style w:type="paragraph" w:customStyle="1" w:styleId="25">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7">
    <w:name w:val="发布"/>
    <w:qFormat/>
    <w:uiPriority w:val="0"/>
    <w:rPr>
      <w:rFonts w:ascii="黑体" w:hAnsi="Times New Roman" w:eastAsia="黑体" w:cs="Times New Roman"/>
      <w:spacing w:val="85"/>
      <w:w w:val="100"/>
      <w:position w:val="3"/>
      <w:sz w:val="28"/>
      <w:szCs w:val="28"/>
    </w:rPr>
  </w:style>
  <w:style w:type="paragraph" w:customStyle="1" w:styleId="28">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0">
    <w:name w:val="章标题"/>
    <w:next w:val="2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1">
    <w:name w:val="一级条标题"/>
    <w:next w:val="2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2">
    <w:name w:val="附录图标号"/>
    <w:basedOn w:val="1"/>
    <w:qFormat/>
    <w:uiPriority w:val="0"/>
    <w:pPr>
      <w:keepNext/>
      <w:pageBreakBefore/>
      <w:widowControl/>
      <w:numPr>
        <w:ilvl w:val="0"/>
        <w:numId w:val="2"/>
      </w:numPr>
      <w:spacing w:line="14" w:lineRule="exact"/>
      <w:ind w:left="0" w:firstLine="363"/>
      <w:jc w:val="center"/>
      <w:outlineLvl w:val="0"/>
    </w:pPr>
    <w:rPr>
      <w:rFonts w:ascii="Times New Roman" w:hAnsi="Times New Roman"/>
      <w:color w:val="FFFFFF"/>
    </w:rPr>
  </w:style>
  <w:style w:type="paragraph" w:customStyle="1" w:styleId="33">
    <w:name w:val="附录表标号"/>
    <w:basedOn w:val="1"/>
    <w:next w:val="26"/>
    <w:qFormat/>
    <w:uiPriority w:val="0"/>
    <w:pPr>
      <w:numPr>
        <w:ilvl w:val="0"/>
        <w:numId w:val="3"/>
      </w:numPr>
      <w:tabs>
        <w:tab w:val="clear" w:pos="0"/>
      </w:tabs>
      <w:spacing w:line="14" w:lineRule="exact"/>
      <w:ind w:left="811" w:hanging="448"/>
      <w:jc w:val="center"/>
      <w:outlineLvl w:val="0"/>
    </w:pPr>
    <w:rPr>
      <w:rFonts w:ascii="Times New Roman" w:hAnsi="Times New Roman"/>
      <w:color w:val="FFFFFF"/>
    </w:rPr>
  </w:style>
  <w:style w:type="paragraph" w:customStyle="1" w:styleId="34">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35">
    <w:name w:val="标准文件_术语条二"/>
    <w:basedOn w:val="1"/>
    <w:next w:val="36"/>
    <w:qFormat/>
    <w:uiPriority w:val="0"/>
    <w:pPr>
      <w:numPr>
        <w:ilvl w:val="3"/>
        <w:numId w:val="5"/>
      </w:numPr>
    </w:pPr>
    <w:rPr>
      <w:rFonts w:ascii="宋体"/>
      <w:kern w:val="0"/>
      <w:szCs w:val="20"/>
    </w:rPr>
  </w:style>
  <w:style w:type="paragraph" w:customStyle="1" w:styleId="3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542</Words>
  <Characters>3093</Characters>
  <Lines>25</Lines>
  <Paragraphs>7</Paragraphs>
  <TotalTime>13</TotalTime>
  <ScaleCrop>false</ScaleCrop>
  <LinksUpToDate>false</LinksUpToDate>
  <CharactersWithSpaces>3628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2022-12-14T05:52:00Z</dcterms:created>
  <dc:creator>Lenovo</dc:creator>
  <cp:lastModifiedBy>张勇</cp:lastModifiedBy>
  <dcterms:modified xsi:type="dcterms:W3CDTF">2023-03-27T01:17:48Z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37C90E247B564F8F934E62273C8D8DB4</vt:lpwstr>
  </property>
</Properties>
</file>