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E6" w:rsidRDefault="00CF6BE6" w:rsidP="00CF6BE6"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2</w:t>
      </w:r>
    </w:p>
    <w:p w:rsidR="00CF6BE6" w:rsidRDefault="00CF6BE6" w:rsidP="00CF6BE6">
      <w:pPr>
        <w:spacing w:line="580" w:lineRule="exact"/>
        <w:ind w:firstLineChars="196" w:firstLine="706"/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 w:hint="eastAsia"/>
          <w:bCs/>
          <w:color w:val="000000"/>
          <w:sz w:val="36"/>
          <w:szCs w:val="36"/>
        </w:rPr>
        <w:t>十大林草科学问题和工程技术难题清单（</w:t>
      </w:r>
      <w:r>
        <w:rPr>
          <w:rFonts w:eastAsia="黑体" w:hint="eastAsia"/>
          <w:bCs/>
          <w:color w:val="000000"/>
          <w:sz w:val="36"/>
          <w:szCs w:val="36"/>
        </w:rPr>
        <w:t>2020</w:t>
      </w:r>
      <w:r>
        <w:rPr>
          <w:rFonts w:eastAsia="黑体" w:hint="eastAsia"/>
          <w:bCs/>
          <w:color w:val="000000"/>
          <w:sz w:val="36"/>
          <w:szCs w:val="36"/>
        </w:rPr>
        <w:t>年）</w:t>
      </w:r>
    </w:p>
    <w:p w:rsidR="00CF6BE6" w:rsidRDefault="00CF6BE6" w:rsidP="00CF6BE6">
      <w:pPr>
        <w:spacing w:line="580" w:lineRule="exact"/>
        <w:ind w:firstLineChars="196" w:firstLine="706"/>
        <w:jc w:val="center"/>
        <w:rPr>
          <w:rFonts w:eastAsia="黑体"/>
          <w:bCs/>
          <w:color w:val="000000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1"/>
        <w:gridCol w:w="4305"/>
        <w:gridCol w:w="3496"/>
      </w:tblGrid>
      <w:tr w:rsidR="00CF6BE6" w:rsidTr="00304156">
        <w:tc>
          <w:tcPr>
            <w:tcW w:w="721" w:type="dxa"/>
          </w:tcPr>
          <w:p w:rsidR="00CF6BE6" w:rsidRDefault="00CF6BE6" w:rsidP="00304156">
            <w:pPr>
              <w:spacing w:beforeLines="100" w:before="312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05" w:type="dxa"/>
          </w:tcPr>
          <w:p w:rsidR="00CF6BE6" w:rsidRDefault="00CF6BE6" w:rsidP="00304156">
            <w:pPr>
              <w:spacing w:beforeLines="100" w:before="312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重大林草科学问题</w:t>
            </w:r>
          </w:p>
        </w:tc>
        <w:tc>
          <w:tcPr>
            <w:tcW w:w="3496" w:type="dxa"/>
          </w:tcPr>
          <w:p w:rsidR="00CF6BE6" w:rsidRDefault="00CF6BE6" w:rsidP="00304156">
            <w:pPr>
              <w:spacing w:beforeLines="100" w:before="312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重大林草工程技术难题</w:t>
            </w:r>
          </w:p>
        </w:tc>
      </w:tr>
      <w:tr w:rsidR="00CF6BE6" w:rsidTr="00304156">
        <w:tc>
          <w:tcPr>
            <w:tcW w:w="721" w:type="dxa"/>
            <w:vAlign w:val="center"/>
          </w:tcPr>
          <w:p w:rsidR="00CF6BE6" w:rsidRDefault="00CF6BE6" w:rsidP="00304156">
            <w:pPr>
              <w:spacing w:beforeLines="100" w:before="3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305" w:type="dxa"/>
            <w:vAlign w:val="center"/>
          </w:tcPr>
          <w:p w:rsidR="00CF6BE6" w:rsidRDefault="00CF6BE6" w:rsidP="0030415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林木干细胞发生、维持和分化的调控机制</w:t>
            </w:r>
          </w:p>
        </w:tc>
        <w:tc>
          <w:tcPr>
            <w:tcW w:w="3496" w:type="dxa"/>
            <w:vAlign w:val="center"/>
          </w:tcPr>
          <w:p w:rsidR="00CF6BE6" w:rsidRDefault="00CF6BE6" w:rsidP="00304156">
            <w:pPr>
              <w:spacing w:beforeLines="100" w:before="31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“山水林田湖草”系统治理技术</w:t>
            </w:r>
          </w:p>
        </w:tc>
      </w:tr>
      <w:tr w:rsidR="00CF6BE6" w:rsidTr="00304156">
        <w:tc>
          <w:tcPr>
            <w:tcW w:w="721" w:type="dxa"/>
            <w:vAlign w:val="center"/>
          </w:tcPr>
          <w:p w:rsidR="00CF6BE6" w:rsidRDefault="00CF6BE6" w:rsidP="00304156">
            <w:pPr>
              <w:spacing w:beforeLines="100" w:before="3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305" w:type="dxa"/>
            <w:vAlign w:val="center"/>
          </w:tcPr>
          <w:p w:rsidR="00CF6BE6" w:rsidRDefault="00CF6BE6" w:rsidP="0030415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木本油料油脂性状形成与调控机制</w:t>
            </w:r>
          </w:p>
        </w:tc>
        <w:tc>
          <w:tcPr>
            <w:tcW w:w="3496" w:type="dxa"/>
            <w:vAlign w:val="center"/>
          </w:tcPr>
          <w:p w:rsidR="00CF6BE6" w:rsidRDefault="00CF6BE6" w:rsidP="00304156">
            <w:pPr>
              <w:spacing w:beforeLines="100" w:before="31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困难立地生态修复技术</w:t>
            </w:r>
          </w:p>
        </w:tc>
      </w:tr>
      <w:tr w:rsidR="00CF6BE6" w:rsidTr="00304156">
        <w:tc>
          <w:tcPr>
            <w:tcW w:w="721" w:type="dxa"/>
            <w:vAlign w:val="center"/>
          </w:tcPr>
          <w:p w:rsidR="00CF6BE6" w:rsidRDefault="00CF6BE6" w:rsidP="00304156">
            <w:pPr>
              <w:spacing w:beforeLines="100" w:before="3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4305" w:type="dxa"/>
            <w:vAlign w:val="center"/>
          </w:tcPr>
          <w:p w:rsidR="00CF6BE6" w:rsidRDefault="00CF6BE6" w:rsidP="00304156">
            <w:pPr>
              <w:spacing w:beforeLines="100" w:before="31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人工林生产力形成的结构与环境效应</w:t>
            </w:r>
          </w:p>
        </w:tc>
        <w:tc>
          <w:tcPr>
            <w:tcW w:w="3496" w:type="dxa"/>
            <w:vAlign w:val="center"/>
          </w:tcPr>
          <w:p w:rsidR="00CF6BE6" w:rsidRDefault="00CF6BE6" w:rsidP="00304156">
            <w:pPr>
              <w:spacing w:beforeLines="100" w:before="31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林草全基因组选择育种技术</w:t>
            </w:r>
          </w:p>
        </w:tc>
      </w:tr>
      <w:tr w:rsidR="00CF6BE6" w:rsidTr="00304156">
        <w:tc>
          <w:tcPr>
            <w:tcW w:w="721" w:type="dxa"/>
            <w:vAlign w:val="center"/>
          </w:tcPr>
          <w:p w:rsidR="00CF6BE6" w:rsidRDefault="00CF6BE6" w:rsidP="00304156">
            <w:pPr>
              <w:spacing w:beforeLines="100" w:before="3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4305" w:type="dxa"/>
            <w:vAlign w:val="center"/>
          </w:tcPr>
          <w:p w:rsidR="00CF6BE6" w:rsidRDefault="00CF6BE6" w:rsidP="0030415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重大林业入侵生物成灾机制</w:t>
            </w:r>
          </w:p>
        </w:tc>
        <w:tc>
          <w:tcPr>
            <w:tcW w:w="3496" w:type="dxa"/>
            <w:vAlign w:val="center"/>
          </w:tcPr>
          <w:p w:rsidR="00CF6BE6" w:rsidRDefault="00CF6BE6" w:rsidP="0030415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木竹家居产品智能制造技术</w:t>
            </w:r>
          </w:p>
        </w:tc>
      </w:tr>
      <w:tr w:rsidR="00CF6BE6" w:rsidTr="00304156">
        <w:tc>
          <w:tcPr>
            <w:tcW w:w="721" w:type="dxa"/>
            <w:vAlign w:val="center"/>
          </w:tcPr>
          <w:p w:rsidR="00CF6BE6" w:rsidRDefault="00CF6BE6" w:rsidP="00304156">
            <w:pPr>
              <w:spacing w:beforeLines="100" w:before="3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4305" w:type="dxa"/>
            <w:vAlign w:val="center"/>
          </w:tcPr>
          <w:p w:rsidR="00CF6BE6" w:rsidRDefault="00CF6BE6" w:rsidP="0030415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森林对气候变化的响应和适应机制</w:t>
            </w:r>
          </w:p>
        </w:tc>
        <w:tc>
          <w:tcPr>
            <w:tcW w:w="3496" w:type="dxa"/>
            <w:vAlign w:val="center"/>
          </w:tcPr>
          <w:p w:rsidR="00CF6BE6" w:rsidRDefault="00CF6BE6" w:rsidP="0030415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人工林多功能协同提升技术</w:t>
            </w:r>
          </w:p>
        </w:tc>
      </w:tr>
      <w:tr w:rsidR="00CF6BE6" w:rsidTr="00304156">
        <w:tc>
          <w:tcPr>
            <w:tcW w:w="721" w:type="dxa"/>
            <w:vAlign w:val="center"/>
          </w:tcPr>
          <w:p w:rsidR="00CF6BE6" w:rsidRDefault="00CF6BE6" w:rsidP="00304156">
            <w:pPr>
              <w:spacing w:beforeLines="100" w:before="3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4305" w:type="dxa"/>
            <w:vAlign w:val="center"/>
          </w:tcPr>
          <w:p w:rsidR="00CF6BE6" w:rsidRDefault="00CF6BE6" w:rsidP="00304156">
            <w:pPr>
              <w:spacing w:beforeLines="100" w:before="31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湿地退化过程与修复机制</w:t>
            </w:r>
          </w:p>
        </w:tc>
        <w:tc>
          <w:tcPr>
            <w:tcW w:w="3496" w:type="dxa"/>
            <w:vAlign w:val="center"/>
          </w:tcPr>
          <w:p w:rsidR="00CF6BE6" w:rsidRDefault="00CF6BE6" w:rsidP="00304156">
            <w:pPr>
              <w:spacing w:beforeLines="100" w:before="31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松材线虫综合防控技术</w:t>
            </w:r>
          </w:p>
        </w:tc>
      </w:tr>
      <w:tr w:rsidR="00CF6BE6" w:rsidTr="00304156">
        <w:tc>
          <w:tcPr>
            <w:tcW w:w="721" w:type="dxa"/>
            <w:vAlign w:val="center"/>
          </w:tcPr>
          <w:p w:rsidR="00CF6BE6" w:rsidRDefault="00CF6BE6" w:rsidP="00304156">
            <w:pPr>
              <w:spacing w:beforeLines="100" w:before="3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4305" w:type="dxa"/>
            <w:vAlign w:val="center"/>
          </w:tcPr>
          <w:p w:rsidR="00CF6BE6" w:rsidRDefault="00CF6BE6" w:rsidP="00304156">
            <w:pPr>
              <w:spacing w:beforeLines="100" w:before="31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天然林生物多样性形成与维持</w:t>
            </w:r>
          </w:p>
        </w:tc>
        <w:tc>
          <w:tcPr>
            <w:tcW w:w="3496" w:type="dxa"/>
            <w:vAlign w:val="center"/>
          </w:tcPr>
          <w:p w:rsidR="00CF6BE6" w:rsidRDefault="00CF6BE6" w:rsidP="00304156">
            <w:pPr>
              <w:spacing w:beforeLines="100" w:before="31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国家公园智能化监测管理技术</w:t>
            </w:r>
          </w:p>
        </w:tc>
      </w:tr>
      <w:tr w:rsidR="00CF6BE6" w:rsidTr="00304156">
        <w:tc>
          <w:tcPr>
            <w:tcW w:w="721" w:type="dxa"/>
            <w:vAlign w:val="center"/>
          </w:tcPr>
          <w:p w:rsidR="00CF6BE6" w:rsidRDefault="00CF6BE6" w:rsidP="00304156">
            <w:pPr>
              <w:spacing w:beforeLines="100" w:before="3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4305" w:type="dxa"/>
            <w:vAlign w:val="center"/>
          </w:tcPr>
          <w:p w:rsidR="00CF6BE6" w:rsidRDefault="00CF6BE6" w:rsidP="00304156">
            <w:pPr>
              <w:spacing w:beforeLines="100" w:before="31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草原生产与生态功能的形成与调控</w:t>
            </w:r>
          </w:p>
        </w:tc>
        <w:tc>
          <w:tcPr>
            <w:tcW w:w="3496" w:type="dxa"/>
            <w:vAlign w:val="center"/>
          </w:tcPr>
          <w:p w:rsidR="00CF6BE6" w:rsidRDefault="00CF6BE6" w:rsidP="0030415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油茶机械化采收技术与装备</w:t>
            </w:r>
          </w:p>
        </w:tc>
      </w:tr>
      <w:tr w:rsidR="00CF6BE6" w:rsidTr="00304156">
        <w:tc>
          <w:tcPr>
            <w:tcW w:w="721" w:type="dxa"/>
            <w:vAlign w:val="center"/>
          </w:tcPr>
          <w:p w:rsidR="00CF6BE6" w:rsidRDefault="00CF6BE6" w:rsidP="00304156">
            <w:pPr>
              <w:spacing w:beforeLines="100" w:before="3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4305" w:type="dxa"/>
            <w:vAlign w:val="center"/>
          </w:tcPr>
          <w:p w:rsidR="00CF6BE6" w:rsidRDefault="00CF6BE6" w:rsidP="00304156">
            <w:pPr>
              <w:spacing w:beforeLines="100" w:before="31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林木活性成分代谢调控与转化基础</w:t>
            </w:r>
          </w:p>
        </w:tc>
        <w:tc>
          <w:tcPr>
            <w:tcW w:w="3496" w:type="dxa"/>
            <w:vAlign w:val="center"/>
          </w:tcPr>
          <w:p w:rsidR="00CF6BE6" w:rsidRDefault="00CF6BE6" w:rsidP="00304156">
            <w:pPr>
              <w:spacing w:beforeLines="100" w:before="31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胶合板连续化制造技术</w:t>
            </w:r>
          </w:p>
        </w:tc>
      </w:tr>
      <w:tr w:rsidR="00CF6BE6" w:rsidTr="00304156">
        <w:tc>
          <w:tcPr>
            <w:tcW w:w="721" w:type="dxa"/>
            <w:vAlign w:val="center"/>
          </w:tcPr>
          <w:p w:rsidR="00CF6BE6" w:rsidRDefault="00CF6BE6" w:rsidP="00304156">
            <w:pPr>
              <w:spacing w:beforeLines="100" w:before="3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4305" w:type="dxa"/>
            <w:vAlign w:val="center"/>
          </w:tcPr>
          <w:p w:rsidR="00CF6BE6" w:rsidRDefault="00CF6BE6" w:rsidP="00304156">
            <w:pPr>
              <w:spacing w:beforeLines="100" w:before="31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木竹资源利用的物理与化学基础</w:t>
            </w:r>
          </w:p>
        </w:tc>
        <w:tc>
          <w:tcPr>
            <w:tcW w:w="3496" w:type="dxa"/>
            <w:vAlign w:val="center"/>
          </w:tcPr>
          <w:p w:rsidR="00CF6BE6" w:rsidRDefault="00CF6BE6" w:rsidP="00304156">
            <w:pPr>
              <w:spacing w:beforeLines="100" w:before="31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林业生物质能源与材料制造技术</w:t>
            </w:r>
          </w:p>
        </w:tc>
      </w:tr>
    </w:tbl>
    <w:p w:rsidR="00CF6BE6" w:rsidRDefault="00CF6BE6" w:rsidP="00CF6BE6">
      <w:pPr>
        <w:ind w:firstLineChars="200" w:firstLine="422"/>
        <w:rPr>
          <w:rFonts w:ascii="Times New Roman" w:eastAsia="仿宋_GB2312" w:hAnsi="Times New Roman"/>
          <w:b/>
          <w:szCs w:val="21"/>
        </w:rPr>
      </w:pPr>
    </w:p>
    <w:p w:rsidR="0038345A" w:rsidRPr="00CF6BE6" w:rsidRDefault="0038345A">
      <w:bookmarkStart w:id="0" w:name="_GoBack"/>
      <w:bookmarkEnd w:id="0"/>
    </w:p>
    <w:sectPr w:rsidR="0038345A" w:rsidRPr="00CF6BE6">
      <w:footerReference w:type="default" r:id="rId7"/>
      <w:pgSz w:w="11906" w:h="16838"/>
      <w:pgMar w:top="1667" w:right="1701" w:bottom="16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E7" w:rsidRDefault="00D419E7" w:rsidP="00CF6BE6">
      <w:r>
        <w:separator/>
      </w:r>
    </w:p>
  </w:endnote>
  <w:endnote w:type="continuationSeparator" w:id="0">
    <w:p w:rsidR="00D419E7" w:rsidRDefault="00D419E7" w:rsidP="00CF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1D" w:rsidRDefault="00D419E7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6BE6" w:rsidRPr="00CF6BE6">
      <w:rPr>
        <w:noProof/>
        <w:lang w:val="zh-CN"/>
      </w:rPr>
      <w:t>1</w:t>
    </w:r>
    <w:r>
      <w:rPr>
        <w:lang w:val="zh-CN"/>
      </w:rPr>
      <w:fldChar w:fldCharType="end"/>
    </w:r>
  </w:p>
  <w:p w:rsidR="00796B1D" w:rsidRDefault="00D419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E7" w:rsidRDefault="00D419E7" w:rsidP="00CF6BE6">
      <w:r>
        <w:separator/>
      </w:r>
    </w:p>
  </w:footnote>
  <w:footnote w:type="continuationSeparator" w:id="0">
    <w:p w:rsidR="00D419E7" w:rsidRDefault="00D419E7" w:rsidP="00CF6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0E"/>
    <w:rsid w:val="0038345A"/>
    <w:rsid w:val="00CF6BE6"/>
    <w:rsid w:val="00D419E7"/>
    <w:rsid w:val="00EB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B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F6B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F6BE6"/>
    <w:rPr>
      <w:sz w:val="18"/>
      <w:szCs w:val="18"/>
    </w:rPr>
  </w:style>
  <w:style w:type="table" w:styleId="a5">
    <w:name w:val="Table Grid"/>
    <w:basedOn w:val="a1"/>
    <w:uiPriority w:val="99"/>
    <w:qFormat/>
    <w:rsid w:val="00CF6BE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CF6BE6"/>
    <w:pPr>
      <w:widowControl w:val="0"/>
      <w:autoSpaceDE w:val="0"/>
      <w:autoSpaceDN w:val="0"/>
      <w:adjustRightInd w:val="0"/>
    </w:pPr>
    <w:rPr>
      <w:rFonts w:ascii="方正小标宋简体" w:eastAsia="宋体" w:hAnsi="方正小标宋简体" w:cs="方正小标宋简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B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F6B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F6BE6"/>
    <w:rPr>
      <w:sz w:val="18"/>
      <w:szCs w:val="18"/>
    </w:rPr>
  </w:style>
  <w:style w:type="table" w:styleId="a5">
    <w:name w:val="Table Grid"/>
    <w:basedOn w:val="a1"/>
    <w:uiPriority w:val="99"/>
    <w:qFormat/>
    <w:rsid w:val="00CF6BE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CF6BE6"/>
    <w:pPr>
      <w:widowControl w:val="0"/>
      <w:autoSpaceDE w:val="0"/>
      <w:autoSpaceDN w:val="0"/>
      <w:adjustRightInd w:val="0"/>
    </w:pPr>
    <w:rPr>
      <w:rFonts w:ascii="方正小标宋简体" w:eastAsia="宋体" w:hAnsi="方正小标宋简体" w:cs="方正小标宋简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马煦</dc:creator>
  <cp:keywords/>
  <dc:description/>
  <cp:lastModifiedBy>马煦</cp:lastModifiedBy>
  <cp:revision>2</cp:revision>
  <dcterms:created xsi:type="dcterms:W3CDTF">2022-06-24T07:36:00Z</dcterms:created>
  <dcterms:modified xsi:type="dcterms:W3CDTF">2022-06-24T07:36:00Z</dcterms:modified>
</cp:coreProperties>
</file>